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0E7245" w14:textId="77777777" w:rsidR="00997DC5" w:rsidRDefault="00000000">
      <w:pPr>
        <w:spacing w:after="40"/>
      </w:pPr>
      <w:r>
        <w:rPr>
          <w:rFonts w:eastAsia="Arial"/>
          <w:smallCaps/>
          <w:color w:val="4A4A4A"/>
          <w:sz w:val="18"/>
          <w:szCs w:val="18"/>
        </w:rPr>
        <w:t>POLESTAR JAPAN CONFERENCE 2026</w:t>
      </w:r>
    </w:p>
    <w:p w14:paraId="5742955C" w14:textId="77777777" w:rsidR="00997DC5" w:rsidRDefault="00000000">
      <w:pPr>
        <w:spacing w:after="40"/>
      </w:pPr>
      <w:r>
        <w:rPr>
          <w:rFonts w:eastAsia="Arial"/>
          <w:b/>
          <w:bCs/>
          <w:color w:val="1A1A1A"/>
          <w:sz w:val="34"/>
          <w:szCs w:val="34"/>
        </w:rPr>
        <w:t>HOPE for Your Pelvic Floor</w:t>
      </w:r>
    </w:p>
    <w:p w14:paraId="3068D186" w14:textId="77777777" w:rsidR="00997DC5" w:rsidRDefault="00000000">
      <w:pPr>
        <w:spacing w:after="40"/>
      </w:pPr>
      <w:r>
        <w:rPr>
          <w:rFonts w:eastAsia="Arial"/>
          <w:color w:val="4A4A4A"/>
        </w:rPr>
        <w:t xml:space="preserve">Session One Handout  |  </w:t>
      </w:r>
      <w:r>
        <w:rPr>
          <w:rFonts w:eastAsia="Arial"/>
          <w:color w:val="DD615D"/>
        </w:rPr>
        <w:t>Claire Sparrow  |  clairesparrowpilates.com</w:t>
      </w:r>
    </w:p>
    <w:p w14:paraId="403AD91F" w14:textId="77777777" w:rsidR="00997DC5" w:rsidRDefault="00997DC5">
      <w:pPr>
        <w:pBdr>
          <w:bottom w:val="single" w:sz="4" w:space="1" w:color="DD615D"/>
        </w:pBdr>
        <w:spacing w:before="160" w:after="160"/>
      </w:pPr>
    </w:p>
    <w:p w14:paraId="2CA85321" w14:textId="77777777" w:rsidR="00997DC5" w:rsidRDefault="00997DC5">
      <w:pPr>
        <w:spacing w:before="40"/>
      </w:pPr>
    </w:p>
    <w:tbl>
      <w:tblPr>
        <w:tblStyle w:val="a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79AC7E20" w14:textId="77777777">
        <w:tc>
          <w:tcPr>
            <w:tcW w:w="9026" w:type="dxa"/>
            <w:tcBorders>
              <w:top w:val="nil"/>
              <w:left w:val="nil"/>
              <w:bottom w:val="nil"/>
              <w:right w:val="nil"/>
            </w:tcBorders>
            <w:shd w:val="clear" w:color="auto" w:fill="F9E8E7"/>
            <w:tcMar>
              <w:top w:w="160" w:type="dxa"/>
              <w:left w:w="200" w:type="dxa"/>
              <w:bottom w:w="160" w:type="dxa"/>
              <w:right w:w="200" w:type="dxa"/>
            </w:tcMar>
          </w:tcPr>
          <w:p w14:paraId="5089DCCC" w14:textId="77777777" w:rsidR="00997DC5" w:rsidRDefault="00000000">
            <w:r>
              <w:rPr>
                <w:rFonts w:eastAsia="Arial"/>
                <w:b/>
                <w:bCs/>
                <w:color w:val="1A1A1A"/>
              </w:rPr>
              <w:t>Session intention</w:t>
            </w:r>
          </w:p>
          <w:p w14:paraId="53E866B5" w14:textId="77777777" w:rsidR="00997DC5" w:rsidRDefault="00000000">
            <w:pPr>
              <w:spacing w:before="40"/>
            </w:pPr>
            <w:r>
              <w:rPr>
                <w:rFonts w:eastAsia="Arial"/>
                <w:color w:val="1A1A1A"/>
              </w:rPr>
              <w:t>A spontaneous, reliable pelvic floor without pain.</w:t>
            </w:r>
          </w:p>
          <w:p w14:paraId="15B91D7A" w14:textId="77777777" w:rsidR="00997DC5" w:rsidRDefault="00000000">
            <w:pPr>
              <w:spacing w:before="40"/>
            </w:pPr>
            <w:r>
              <w:rPr>
                <w:rFonts w:eastAsia="Arial"/>
                <w:color w:val="1A1A1A"/>
              </w:rPr>
              <w:t>In this session you will understand why the dominant approach to pelvic floor health is insufficient, feel the breath and pelvic floor relationship in your own body, assess your own patterns, and leave with a curated set of tools you can use immediately.</w:t>
            </w:r>
          </w:p>
        </w:tc>
      </w:tr>
    </w:tbl>
    <w:p w14:paraId="696F834A" w14:textId="77777777" w:rsidR="00997DC5" w:rsidRDefault="00997DC5">
      <w:pPr>
        <w:spacing w:before="160"/>
      </w:pPr>
    </w:p>
    <w:p w14:paraId="760C9CD9" w14:textId="77777777" w:rsidR="00997DC5" w:rsidRDefault="00000000">
      <w:pPr>
        <w:spacing w:before="320" w:after="100"/>
      </w:pPr>
      <w:r>
        <w:rPr>
          <w:rFonts w:eastAsia="Arial"/>
          <w:b/>
          <w:bCs/>
          <w:color w:val="DD615D"/>
          <w:sz w:val="28"/>
          <w:szCs w:val="28"/>
        </w:rPr>
        <w:t>Opening — Postcard Activity</w:t>
      </w:r>
    </w:p>
    <w:p w14:paraId="5CEA3168" w14:textId="77777777" w:rsidR="00997DC5" w:rsidRDefault="00000000">
      <w:pPr>
        <w:spacing w:before="60" w:after="60"/>
      </w:pPr>
      <w:r>
        <w:rPr>
          <w:rFonts w:eastAsia="Arial"/>
          <w:color w:val="1A1A1A"/>
        </w:rPr>
        <w:t>Before we begin, take a few minutes to write.</w:t>
      </w:r>
    </w:p>
    <w:p w14:paraId="1F76574C" w14:textId="77777777" w:rsidR="00997DC5" w:rsidRDefault="00997DC5">
      <w:pPr>
        <w:spacing w:before="60"/>
      </w:pPr>
    </w:p>
    <w:p w14:paraId="19FFC365" w14:textId="77777777" w:rsidR="00997DC5" w:rsidRDefault="00000000">
      <w:pPr>
        <w:spacing w:before="180" w:after="60"/>
      </w:pPr>
      <w:r>
        <w:rPr>
          <w:rFonts w:eastAsia="Arial"/>
          <w:b/>
          <w:bCs/>
          <w:i/>
          <w:iCs/>
          <w:color w:val="4A4A4A"/>
        </w:rPr>
        <w:t>Part one — your own body</w:t>
      </w:r>
    </w:p>
    <w:p w14:paraId="03F7C9CB" w14:textId="77777777" w:rsidR="00997DC5" w:rsidRDefault="00000000">
      <w:pPr>
        <w:spacing w:before="60" w:after="60"/>
      </w:pPr>
      <w:r>
        <w:rPr>
          <w:rFonts w:eastAsia="Arial"/>
          <w:color w:val="1A1A1A"/>
        </w:rPr>
        <w:t>How would you describe your pelvic floor today? Write without judgement. Any words, images, or sensations that come to mind.</w:t>
      </w:r>
    </w:p>
    <w:p w14:paraId="54052AE4" w14:textId="77777777" w:rsidR="00997DC5" w:rsidRDefault="00997DC5">
      <w:pPr>
        <w:spacing w:before="60"/>
      </w:pPr>
    </w:p>
    <w:tbl>
      <w:tblPr>
        <w:tblStyle w:val="a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139DE2E6"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654B44DE" w14:textId="77777777" w:rsidR="00997DC5" w:rsidRDefault="00997DC5"/>
        </w:tc>
      </w:tr>
      <w:tr w:rsidR="00997DC5" w14:paraId="13A4B014"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B165AC3" w14:textId="77777777" w:rsidR="00997DC5" w:rsidRDefault="00997DC5"/>
        </w:tc>
      </w:tr>
      <w:tr w:rsidR="00997DC5" w14:paraId="1595AF90"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0039C73" w14:textId="77777777" w:rsidR="00997DC5" w:rsidRDefault="00997DC5"/>
        </w:tc>
      </w:tr>
      <w:tr w:rsidR="00997DC5" w14:paraId="12F38848"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A7CDB3D" w14:textId="77777777" w:rsidR="00997DC5" w:rsidRDefault="00997DC5"/>
        </w:tc>
      </w:tr>
      <w:tr w:rsidR="00997DC5" w14:paraId="15D332C4"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3BFF2D2" w14:textId="77777777" w:rsidR="00997DC5" w:rsidRDefault="00997DC5"/>
        </w:tc>
      </w:tr>
    </w:tbl>
    <w:p w14:paraId="624F3FD3" w14:textId="77777777" w:rsidR="00997DC5" w:rsidRDefault="00997DC5">
      <w:pPr>
        <w:spacing w:before="120"/>
      </w:pPr>
    </w:p>
    <w:p w14:paraId="15506B74" w14:textId="77777777" w:rsidR="00997DC5" w:rsidRDefault="00000000">
      <w:pPr>
        <w:spacing w:before="180" w:after="60"/>
      </w:pPr>
      <w:r>
        <w:rPr>
          <w:rFonts w:eastAsia="Arial"/>
          <w:b/>
          <w:bCs/>
          <w:i/>
          <w:iCs/>
          <w:color w:val="4A4A4A"/>
        </w:rPr>
        <w:t>Part two — a client you are thinking of</w:t>
      </w:r>
    </w:p>
    <w:p w14:paraId="493706E6" w14:textId="77777777" w:rsidR="00997DC5" w:rsidRDefault="00000000">
      <w:pPr>
        <w:spacing w:before="60" w:after="60"/>
      </w:pPr>
      <w:r>
        <w:rPr>
          <w:rFonts w:eastAsia="Arial"/>
          <w:color w:val="1A1A1A"/>
        </w:rPr>
        <w:t>Bring a specific client to mind. How would you describe their relationship to their pelvic health? What do you notice, and what do you wish you understood better?</w:t>
      </w:r>
    </w:p>
    <w:p w14:paraId="5F108383" w14:textId="77777777" w:rsidR="00997DC5" w:rsidRDefault="00997DC5">
      <w:pPr>
        <w:spacing w:before="60"/>
      </w:pPr>
    </w:p>
    <w:tbl>
      <w:tblPr>
        <w:tblStyle w:val="a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5E51E429"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7923041" w14:textId="77777777" w:rsidR="00997DC5" w:rsidRDefault="00997DC5"/>
        </w:tc>
      </w:tr>
      <w:tr w:rsidR="00997DC5" w14:paraId="63BC3873"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06AADBBB" w14:textId="77777777" w:rsidR="00997DC5" w:rsidRDefault="00997DC5"/>
        </w:tc>
      </w:tr>
      <w:tr w:rsidR="00997DC5" w14:paraId="78DFD19A"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6CE715D" w14:textId="77777777" w:rsidR="00997DC5" w:rsidRDefault="00997DC5"/>
        </w:tc>
      </w:tr>
      <w:tr w:rsidR="00997DC5" w14:paraId="63FA79E6"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D78F276" w14:textId="77777777" w:rsidR="00997DC5" w:rsidRDefault="00997DC5"/>
        </w:tc>
      </w:tr>
      <w:tr w:rsidR="00997DC5" w14:paraId="349AF37E"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B234F03" w14:textId="77777777" w:rsidR="00997DC5" w:rsidRDefault="00997DC5"/>
        </w:tc>
      </w:tr>
    </w:tbl>
    <w:p w14:paraId="377BF49A" w14:textId="77777777" w:rsidR="00997DC5" w:rsidRDefault="00997DC5">
      <w:pPr>
        <w:spacing w:before="200"/>
      </w:pPr>
    </w:p>
    <w:p w14:paraId="29638AE5" w14:textId="77777777" w:rsidR="00997DC5" w:rsidRDefault="00997DC5">
      <w:pPr>
        <w:pBdr>
          <w:bottom w:val="single" w:sz="4" w:space="1" w:color="DD615D"/>
        </w:pBdr>
        <w:spacing w:before="160" w:after="160"/>
      </w:pPr>
    </w:p>
    <w:p w14:paraId="6AD42996" w14:textId="77777777" w:rsidR="00997DC5" w:rsidRDefault="00000000">
      <w:pPr>
        <w:spacing w:before="320" w:after="100"/>
      </w:pPr>
      <w:r>
        <w:rPr>
          <w:rFonts w:eastAsia="Arial"/>
          <w:b/>
          <w:bCs/>
          <w:color w:val="DD615D"/>
          <w:sz w:val="28"/>
          <w:szCs w:val="28"/>
        </w:rPr>
        <w:t>Clinical Context</w:t>
      </w:r>
    </w:p>
    <w:p w14:paraId="684C5ABF" w14:textId="77777777" w:rsidR="00997DC5" w:rsidRDefault="00000000">
      <w:pPr>
        <w:spacing w:before="240" w:after="80"/>
      </w:pPr>
      <w:r>
        <w:rPr>
          <w:rFonts w:eastAsia="Arial"/>
          <w:b/>
          <w:bCs/>
          <w:color w:val="1A1A1A"/>
          <w:sz w:val="22"/>
          <w:szCs w:val="22"/>
        </w:rPr>
        <w:t>Why the dominant narrative is insufficient</w:t>
      </w:r>
    </w:p>
    <w:p w14:paraId="544249F2" w14:textId="77777777" w:rsidR="00997DC5" w:rsidRDefault="00000000">
      <w:pPr>
        <w:spacing w:before="60" w:after="60"/>
      </w:pPr>
      <w:r>
        <w:rPr>
          <w:rFonts w:eastAsia="Arial"/>
          <w:color w:val="1A1A1A"/>
        </w:rPr>
        <w:t>Women are told they have weak pelvic floor muscles and should strengthen them with Kegels. The research does not support this as a universal intervention.</w:t>
      </w:r>
    </w:p>
    <w:p w14:paraId="0E1BACB9" w14:textId="77777777" w:rsidR="00997DC5" w:rsidRDefault="00997DC5">
      <w:pPr>
        <w:spacing w:before="60"/>
      </w:pPr>
    </w:p>
    <w:tbl>
      <w:tblPr>
        <w:tblStyle w:val="a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1B96DC57" w14:textId="77777777">
        <w:tc>
          <w:tcPr>
            <w:tcW w:w="9026" w:type="dxa"/>
            <w:tcBorders>
              <w:top w:val="nil"/>
              <w:left w:val="nil"/>
              <w:bottom w:val="nil"/>
              <w:right w:val="nil"/>
            </w:tcBorders>
            <w:shd w:val="clear" w:color="auto" w:fill="F2F2F2"/>
            <w:tcMar>
              <w:top w:w="160" w:type="dxa"/>
              <w:left w:w="200" w:type="dxa"/>
              <w:bottom w:w="160" w:type="dxa"/>
              <w:right w:w="200" w:type="dxa"/>
            </w:tcMar>
          </w:tcPr>
          <w:p w14:paraId="56BDE695" w14:textId="77777777" w:rsidR="00997DC5" w:rsidRDefault="00000000">
            <w:r>
              <w:rPr>
                <w:rFonts w:eastAsia="Arial"/>
                <w:b/>
                <w:bCs/>
                <w:color w:val="1A1A1A"/>
              </w:rPr>
              <w:lastRenderedPageBreak/>
              <w:t>POPPY trial and comparable research</w:t>
            </w:r>
          </w:p>
          <w:p w14:paraId="4E43D6DE" w14:textId="77777777" w:rsidR="00997DC5" w:rsidRDefault="00000000">
            <w:pPr>
              <w:spacing w:before="40"/>
            </w:pPr>
            <w:r>
              <w:rPr>
                <w:rFonts w:eastAsia="Arial"/>
                <w:color w:val="1A1A1A"/>
              </w:rPr>
              <w:t>Wiegersma et al. and comparable studies apply traditional pelvic floor muscle training as the primary intervention. Across measures of prolapse severity, incontinence, sexual function, and quality of life, results did not reach clinical significance. The founding assumption — that the pelvic floor is simply weak — does not account for the range of presentations that actually exist.</w:t>
            </w:r>
          </w:p>
        </w:tc>
      </w:tr>
    </w:tbl>
    <w:p w14:paraId="058FB958" w14:textId="77777777" w:rsidR="00997DC5" w:rsidRDefault="00997DC5">
      <w:pPr>
        <w:spacing w:before="120"/>
      </w:pPr>
    </w:p>
    <w:p w14:paraId="75C6203C" w14:textId="77777777" w:rsidR="00997DC5" w:rsidRDefault="00000000">
      <w:pPr>
        <w:spacing w:before="240" w:after="80"/>
      </w:pPr>
      <w:r>
        <w:rPr>
          <w:rFonts w:eastAsia="Arial"/>
          <w:b/>
          <w:bCs/>
          <w:color w:val="1A1A1A"/>
          <w:sz w:val="22"/>
          <w:szCs w:val="22"/>
        </w:rPr>
        <w:t>What your clients are living with</w:t>
      </w:r>
    </w:p>
    <w:p w14:paraId="4CCF91A3" w14:textId="77777777" w:rsidR="00997DC5" w:rsidRDefault="00997DC5">
      <w:pPr>
        <w:spacing w:before="60"/>
      </w:pPr>
    </w:p>
    <w:tbl>
      <w:tblPr>
        <w:tblStyle w:val="a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3413"/>
        <w:gridCol w:w="3413"/>
      </w:tblGrid>
      <w:tr w:rsidR="00997DC5" w14:paraId="58BB7CD0" w14:textId="77777777">
        <w:tc>
          <w:tcPr>
            <w:tcW w:w="22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5212ED03" w14:textId="77777777" w:rsidR="00997DC5" w:rsidRDefault="00000000">
            <w:r>
              <w:rPr>
                <w:rFonts w:eastAsia="Arial"/>
                <w:b/>
                <w:bCs/>
                <w:color w:val="FFFFFF"/>
                <w:sz w:val="19"/>
                <w:szCs w:val="19"/>
              </w:rPr>
              <w:t>Condition</w:t>
            </w:r>
          </w:p>
        </w:tc>
        <w:tc>
          <w:tcPr>
            <w:tcW w:w="3413"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3B1B5AEA" w14:textId="77777777" w:rsidR="00997DC5" w:rsidRDefault="00000000">
            <w:r>
              <w:rPr>
                <w:rFonts w:eastAsia="Arial"/>
                <w:b/>
                <w:bCs/>
                <w:color w:val="FFFFFF"/>
                <w:sz w:val="19"/>
                <w:szCs w:val="19"/>
              </w:rPr>
              <w:t>What it is</w:t>
            </w:r>
          </w:p>
        </w:tc>
        <w:tc>
          <w:tcPr>
            <w:tcW w:w="3413"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237BA025" w14:textId="77777777" w:rsidR="00997DC5" w:rsidRDefault="00000000">
            <w:r>
              <w:rPr>
                <w:rFonts w:eastAsia="Arial"/>
                <w:b/>
                <w:bCs/>
                <w:color w:val="FFFFFF"/>
                <w:sz w:val="19"/>
                <w:szCs w:val="19"/>
              </w:rPr>
              <w:t>The breath connection</w:t>
            </w:r>
          </w:p>
        </w:tc>
      </w:tr>
      <w:tr w:rsidR="00997DC5" w14:paraId="22A3B03C"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2BB01B72" w14:textId="77777777" w:rsidR="00997DC5" w:rsidRDefault="00000000">
            <w:r>
              <w:rPr>
                <w:rFonts w:eastAsia="Arial"/>
                <w:b/>
                <w:bCs/>
                <w:color w:val="1A1A1A"/>
              </w:rPr>
              <w:t>Prolapse</w:t>
            </w:r>
          </w:p>
          <w:p w14:paraId="1E199CC3" w14:textId="77777777" w:rsidR="00997DC5" w:rsidRDefault="00000000">
            <w:r>
              <w:rPr>
                <w:rFonts w:eastAsia="Arial"/>
                <w:i/>
                <w:iCs/>
                <w:color w:val="4A4A4A"/>
                <w:sz w:val="19"/>
                <w:szCs w:val="19"/>
              </w:rPr>
              <w:t>Bladder, rectal, uterine</w:t>
            </w:r>
          </w:p>
        </w:tc>
        <w:tc>
          <w:tcPr>
            <w:tcW w:w="3413"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579FAF18" w14:textId="77777777" w:rsidR="00997DC5" w:rsidRDefault="00000000">
            <w:r>
              <w:rPr>
                <w:rFonts w:eastAsia="Arial"/>
                <w:color w:val="1A1A1A"/>
                <w:sz w:val="19"/>
                <w:szCs w:val="19"/>
              </w:rPr>
              <w:t>A pressure management problem. Intra-abdominal pressure exceeds the system's ability to manage it over time.</w:t>
            </w:r>
          </w:p>
        </w:tc>
        <w:tc>
          <w:tcPr>
            <w:tcW w:w="3413"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240D05C9" w14:textId="77777777" w:rsidR="00997DC5" w:rsidRDefault="00000000">
            <w:r>
              <w:rPr>
                <w:rFonts w:eastAsia="Arial"/>
                <w:color w:val="1A1A1A"/>
                <w:sz w:val="19"/>
                <w:szCs w:val="19"/>
              </w:rPr>
              <w:t>Dysfunctional breath chronically mismanages pressure. The pelvic floor cannot coordinate a spontaneous response.</w:t>
            </w:r>
          </w:p>
        </w:tc>
      </w:tr>
      <w:tr w:rsidR="00997DC5" w14:paraId="7C6C6D90"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7CACBAD2" w14:textId="77777777" w:rsidR="00997DC5" w:rsidRDefault="00000000">
            <w:r>
              <w:rPr>
                <w:rFonts w:eastAsia="Arial"/>
                <w:b/>
                <w:bCs/>
                <w:color w:val="1A1A1A"/>
              </w:rPr>
              <w:t>Stress incontinence</w:t>
            </w:r>
          </w:p>
          <w:p w14:paraId="09880001" w14:textId="77777777" w:rsidR="00997DC5" w:rsidRDefault="00000000">
            <w:r>
              <w:rPr>
                <w:rFonts w:eastAsia="Arial"/>
                <w:i/>
                <w:iCs/>
                <w:color w:val="4A4A4A"/>
                <w:sz w:val="19"/>
                <w:szCs w:val="19"/>
              </w:rPr>
              <w:t>Leaking on impact, cough, sneeze, exertion</w:t>
            </w:r>
          </w:p>
        </w:tc>
        <w:tc>
          <w:tcPr>
            <w:tcW w:w="3413"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4174E7A0" w14:textId="77777777" w:rsidR="00997DC5" w:rsidRDefault="00000000">
            <w:r>
              <w:rPr>
                <w:rFonts w:eastAsia="Arial"/>
                <w:color w:val="1A1A1A"/>
                <w:sz w:val="19"/>
                <w:szCs w:val="19"/>
              </w:rPr>
              <w:t>A pressure management problem. Intra-abdominal pressure spikes faster than the pelvic floor can respond.</w:t>
            </w:r>
          </w:p>
        </w:tc>
        <w:tc>
          <w:tcPr>
            <w:tcW w:w="3413"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3CE6C6FB" w14:textId="77777777" w:rsidR="00997DC5" w:rsidRDefault="00000000">
            <w:r>
              <w:rPr>
                <w:rFonts w:eastAsia="Arial"/>
                <w:color w:val="1A1A1A"/>
                <w:sz w:val="19"/>
                <w:szCs w:val="19"/>
              </w:rPr>
              <w:t>Breath pattern directly influences the timing and capacity of the pressure management system.</w:t>
            </w:r>
          </w:p>
        </w:tc>
      </w:tr>
      <w:tr w:rsidR="00997DC5" w14:paraId="1583AEF9"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66B41A1B" w14:textId="77777777" w:rsidR="00997DC5" w:rsidRDefault="00000000">
            <w:r>
              <w:rPr>
                <w:rFonts w:eastAsia="Arial"/>
                <w:b/>
                <w:bCs/>
                <w:color w:val="1A1A1A"/>
              </w:rPr>
              <w:t>Urge incontinence</w:t>
            </w:r>
          </w:p>
          <w:p w14:paraId="265A741F" w14:textId="77777777" w:rsidR="00997DC5" w:rsidRDefault="00000000">
            <w:r>
              <w:rPr>
                <w:rFonts w:eastAsia="Arial"/>
                <w:i/>
                <w:iCs/>
                <w:color w:val="4A4A4A"/>
                <w:sz w:val="19"/>
                <w:szCs w:val="19"/>
              </w:rPr>
              <w:t>Sudden compelling need, leaking before reaching the toilet</w:t>
            </w:r>
          </w:p>
        </w:tc>
        <w:tc>
          <w:tcPr>
            <w:tcW w:w="3413"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77259BD4" w14:textId="77777777" w:rsidR="00997DC5" w:rsidRDefault="00000000">
            <w:r>
              <w:rPr>
                <w:rFonts w:eastAsia="Arial"/>
                <w:color w:val="1A1A1A"/>
                <w:sz w:val="19"/>
                <w:szCs w:val="19"/>
              </w:rPr>
              <w:t>A coordination and nervous system problem. The detrusor contracts inappropriately and the pelvic floor cannot inhibit it.</w:t>
            </w:r>
          </w:p>
        </w:tc>
        <w:tc>
          <w:tcPr>
            <w:tcW w:w="3413"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78D81AA9" w14:textId="77777777" w:rsidR="00997DC5" w:rsidRDefault="00000000">
            <w:r>
              <w:rPr>
                <w:rFonts w:eastAsia="Arial"/>
                <w:color w:val="1A1A1A"/>
                <w:sz w:val="19"/>
                <w:szCs w:val="19"/>
              </w:rPr>
              <w:t>A hypertonic pelvic floor and a dysregulated nervous system are both implicated. Breath is the primary tool for addressing both.</w:t>
            </w:r>
          </w:p>
        </w:tc>
      </w:tr>
    </w:tbl>
    <w:p w14:paraId="77DC3762" w14:textId="77777777" w:rsidR="00997DC5" w:rsidRDefault="00997DC5">
      <w:pPr>
        <w:spacing w:before="120"/>
      </w:pPr>
    </w:p>
    <w:tbl>
      <w:tblPr>
        <w:tblStyle w:val="a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477A6C3E" w14:textId="77777777">
        <w:tc>
          <w:tcPr>
            <w:tcW w:w="9026" w:type="dxa"/>
            <w:tcBorders>
              <w:top w:val="nil"/>
              <w:left w:val="nil"/>
              <w:bottom w:val="nil"/>
              <w:right w:val="nil"/>
            </w:tcBorders>
            <w:shd w:val="clear" w:color="auto" w:fill="F9E8E7"/>
            <w:tcMar>
              <w:top w:w="160" w:type="dxa"/>
              <w:left w:w="200" w:type="dxa"/>
              <w:bottom w:w="160" w:type="dxa"/>
              <w:right w:w="200" w:type="dxa"/>
            </w:tcMar>
          </w:tcPr>
          <w:p w14:paraId="56459BE4" w14:textId="77777777" w:rsidR="00997DC5" w:rsidRDefault="00000000">
            <w:r>
              <w:rPr>
                <w:rFonts w:eastAsia="Arial"/>
                <w:b/>
                <w:bCs/>
                <w:color w:val="1A1A1A"/>
              </w:rPr>
              <w:t>Breath influences all three.</w:t>
            </w:r>
          </w:p>
        </w:tc>
      </w:tr>
    </w:tbl>
    <w:p w14:paraId="3E976E60" w14:textId="77777777" w:rsidR="00997DC5" w:rsidRDefault="00997DC5">
      <w:pPr>
        <w:spacing w:before="200"/>
      </w:pPr>
    </w:p>
    <w:p w14:paraId="52722946" w14:textId="77777777" w:rsidR="00997DC5" w:rsidRDefault="00997DC5">
      <w:pPr>
        <w:pBdr>
          <w:bottom w:val="single" w:sz="4" w:space="1" w:color="DD615D"/>
        </w:pBdr>
        <w:spacing w:before="160" w:after="160"/>
      </w:pPr>
    </w:p>
    <w:p w14:paraId="00A63874" w14:textId="77777777" w:rsidR="00997DC5" w:rsidRDefault="00000000">
      <w:pPr>
        <w:spacing w:before="320" w:after="100"/>
      </w:pPr>
      <w:r>
        <w:rPr>
          <w:rFonts w:eastAsia="Arial"/>
          <w:b/>
          <w:bCs/>
          <w:color w:val="DD615D"/>
          <w:sz w:val="28"/>
          <w:szCs w:val="28"/>
        </w:rPr>
        <w:t>Key Concepts</w:t>
      </w:r>
    </w:p>
    <w:p w14:paraId="03D05B56" w14:textId="77777777" w:rsidR="00997DC5" w:rsidRDefault="00000000">
      <w:pPr>
        <w:spacing w:before="240" w:after="80"/>
      </w:pPr>
      <w:r>
        <w:rPr>
          <w:rFonts w:eastAsia="Arial"/>
          <w:b/>
          <w:bCs/>
          <w:color w:val="1A1A1A"/>
          <w:sz w:val="22"/>
          <w:szCs w:val="22"/>
        </w:rPr>
        <w:t>It is not a floor</w:t>
      </w:r>
    </w:p>
    <w:p w14:paraId="6B4CB7A0" w14:textId="77777777" w:rsidR="00997DC5" w:rsidRDefault="00000000">
      <w:pPr>
        <w:spacing w:before="60" w:after="60"/>
      </w:pPr>
      <w:r>
        <w:rPr>
          <w:rFonts w:eastAsia="Arial"/>
          <w:color w:val="1A1A1A"/>
        </w:rPr>
        <w:t>The pelvic floor is known anatomically as the levator ani. Functionally it behaves as a pressure-regulating fascial diaphragm within a whole-body load-sharing system. It is 70 per cent fascia and 30 per cent muscle. It is flexible, dynamic, responsive, and adaptive.</w:t>
      </w:r>
    </w:p>
    <w:p w14:paraId="792D621B" w14:textId="77777777" w:rsidR="00997DC5" w:rsidRDefault="00997DC5">
      <w:pPr>
        <w:spacing w:before="60"/>
      </w:pPr>
    </w:p>
    <w:p w14:paraId="5D199A52" w14:textId="77777777" w:rsidR="00997DC5" w:rsidRDefault="00000000">
      <w:pPr>
        <w:spacing w:before="60" w:after="60"/>
      </w:pPr>
      <w:r>
        <w:rPr>
          <w:rFonts w:eastAsia="Arial"/>
          <w:color w:val="1A1A1A"/>
        </w:rPr>
        <w:t>Because fascia is continuous, the pelvic floor is influenced by the whole body — breath, rib cage, spine, hips, feet, and how load moves through the system.</w:t>
      </w:r>
    </w:p>
    <w:p w14:paraId="3A422703" w14:textId="77777777" w:rsidR="00997DC5" w:rsidRDefault="00997DC5">
      <w:pPr>
        <w:spacing w:before="80"/>
      </w:pPr>
    </w:p>
    <w:p w14:paraId="16DF7529" w14:textId="77777777" w:rsidR="00997DC5" w:rsidRDefault="00000000">
      <w:pPr>
        <w:spacing w:before="240" w:after="80"/>
      </w:pPr>
      <w:r>
        <w:rPr>
          <w:rFonts w:eastAsia="Arial"/>
          <w:b/>
          <w:bCs/>
          <w:color w:val="1A1A1A"/>
          <w:sz w:val="22"/>
          <w:szCs w:val="22"/>
        </w:rPr>
        <w:t>The four WBPH concepts</w:t>
      </w:r>
    </w:p>
    <w:p w14:paraId="159E5BEC" w14:textId="77777777" w:rsidR="00997DC5" w:rsidRDefault="00997DC5">
      <w:pPr>
        <w:spacing w:before="60"/>
      </w:pPr>
    </w:p>
    <w:tbl>
      <w:tblPr>
        <w:tblStyle w:val="ab"/>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6"/>
        <w:gridCol w:w="2256"/>
        <w:gridCol w:w="2257"/>
        <w:gridCol w:w="2257"/>
      </w:tblGrid>
      <w:tr w:rsidR="00997DC5" w14:paraId="1403C2AB" w14:textId="77777777">
        <w:tc>
          <w:tcPr>
            <w:tcW w:w="2256" w:type="dxa"/>
            <w:tcBorders>
              <w:top w:val="single" w:sz="4" w:space="0" w:color="E0E0E0"/>
              <w:left w:val="single" w:sz="4" w:space="0" w:color="E0E0E0"/>
              <w:bottom w:val="single" w:sz="4" w:space="0" w:color="E0E0E0"/>
              <w:right w:val="single" w:sz="4" w:space="0" w:color="E0E0E0"/>
            </w:tcBorders>
            <w:shd w:val="clear" w:color="auto" w:fill="DD615D"/>
            <w:tcMar>
              <w:top w:w="120" w:type="dxa"/>
              <w:left w:w="120" w:type="dxa"/>
              <w:bottom w:w="120" w:type="dxa"/>
              <w:right w:w="120" w:type="dxa"/>
            </w:tcMar>
          </w:tcPr>
          <w:p w14:paraId="77391EC9" w14:textId="77777777" w:rsidR="00997DC5" w:rsidRDefault="00000000">
            <w:pPr>
              <w:jc w:val="center"/>
            </w:pPr>
            <w:r>
              <w:rPr>
                <w:rFonts w:eastAsia="Arial"/>
                <w:b/>
                <w:bCs/>
                <w:color w:val="FFFFFF"/>
                <w:sz w:val="22"/>
                <w:szCs w:val="22"/>
              </w:rPr>
              <w:t>Breath</w:t>
            </w:r>
          </w:p>
        </w:tc>
        <w:tc>
          <w:tcPr>
            <w:tcW w:w="2256" w:type="dxa"/>
            <w:tcBorders>
              <w:top w:val="single" w:sz="4" w:space="0" w:color="E0E0E0"/>
              <w:left w:val="single" w:sz="4" w:space="0" w:color="E0E0E0"/>
              <w:bottom w:val="single" w:sz="4" w:space="0" w:color="E0E0E0"/>
              <w:right w:val="single" w:sz="4" w:space="0" w:color="E0E0E0"/>
            </w:tcBorders>
            <w:shd w:val="clear" w:color="auto" w:fill="C0504D"/>
            <w:tcMar>
              <w:top w:w="120" w:type="dxa"/>
              <w:left w:w="120" w:type="dxa"/>
              <w:bottom w:w="120" w:type="dxa"/>
              <w:right w:w="120" w:type="dxa"/>
            </w:tcMar>
          </w:tcPr>
          <w:p w14:paraId="655EEBBF" w14:textId="77777777" w:rsidR="00997DC5" w:rsidRDefault="00000000">
            <w:pPr>
              <w:jc w:val="center"/>
            </w:pPr>
            <w:r>
              <w:rPr>
                <w:rFonts w:eastAsia="Arial"/>
                <w:b/>
                <w:bCs/>
                <w:color w:val="FFFFFF"/>
                <w:sz w:val="22"/>
                <w:szCs w:val="22"/>
              </w:rPr>
              <w:t>Release</w:t>
            </w:r>
          </w:p>
        </w:tc>
        <w:tc>
          <w:tcPr>
            <w:tcW w:w="2257" w:type="dxa"/>
            <w:tcBorders>
              <w:top w:val="single" w:sz="4" w:space="0" w:color="E0E0E0"/>
              <w:left w:val="single" w:sz="4" w:space="0" w:color="E0E0E0"/>
              <w:bottom w:val="single" w:sz="4" w:space="0" w:color="E0E0E0"/>
              <w:right w:val="single" w:sz="4" w:space="0" w:color="E0E0E0"/>
            </w:tcBorders>
            <w:shd w:val="clear" w:color="auto" w:fill="F9E8E7"/>
            <w:tcMar>
              <w:top w:w="120" w:type="dxa"/>
              <w:left w:w="120" w:type="dxa"/>
              <w:bottom w:w="120" w:type="dxa"/>
              <w:right w:w="120" w:type="dxa"/>
            </w:tcMar>
          </w:tcPr>
          <w:p w14:paraId="0586D96E" w14:textId="77777777" w:rsidR="00997DC5" w:rsidRDefault="00000000">
            <w:pPr>
              <w:jc w:val="center"/>
            </w:pPr>
            <w:r>
              <w:rPr>
                <w:rFonts w:eastAsia="Arial"/>
                <w:b/>
                <w:bCs/>
                <w:color w:val="FFFFFF"/>
                <w:sz w:val="22"/>
                <w:szCs w:val="22"/>
              </w:rPr>
              <w:t>Range of Motion</w:t>
            </w:r>
          </w:p>
        </w:tc>
        <w:tc>
          <w:tcPr>
            <w:tcW w:w="2257" w:type="dxa"/>
            <w:tcBorders>
              <w:top w:val="single" w:sz="4" w:space="0" w:color="E0E0E0"/>
              <w:left w:val="single" w:sz="4" w:space="0" w:color="E0E0E0"/>
              <w:bottom w:val="single" w:sz="4" w:space="0" w:color="E0E0E0"/>
              <w:right w:val="single" w:sz="4" w:space="0" w:color="E0E0E0"/>
            </w:tcBorders>
            <w:shd w:val="clear" w:color="auto" w:fill="F2F2F2"/>
            <w:tcMar>
              <w:top w:w="120" w:type="dxa"/>
              <w:left w:w="120" w:type="dxa"/>
              <w:bottom w:w="120" w:type="dxa"/>
              <w:right w:w="120" w:type="dxa"/>
            </w:tcMar>
          </w:tcPr>
          <w:p w14:paraId="214FF8AD" w14:textId="77777777" w:rsidR="00997DC5" w:rsidRDefault="00000000">
            <w:pPr>
              <w:jc w:val="center"/>
            </w:pPr>
            <w:r>
              <w:rPr>
                <w:rFonts w:eastAsia="Arial"/>
                <w:b/>
                <w:bCs/>
                <w:color w:val="1A1A1A"/>
                <w:sz w:val="22"/>
                <w:szCs w:val="22"/>
              </w:rPr>
              <w:t>Coordination</w:t>
            </w:r>
          </w:p>
        </w:tc>
      </w:tr>
      <w:tr w:rsidR="00997DC5" w14:paraId="70FB08D2" w14:textId="77777777">
        <w:tc>
          <w:tcPr>
            <w:tcW w:w="225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F4FC7FA" w14:textId="77777777" w:rsidR="00997DC5" w:rsidRDefault="00000000">
            <w:r>
              <w:rPr>
                <w:rFonts w:eastAsia="Arial"/>
                <w:color w:val="1A1A1A"/>
                <w:sz w:val="19"/>
                <w:szCs w:val="19"/>
              </w:rPr>
              <w:t>Restore diaphragmatic breath and the breath and pelvic floor relationship.</w:t>
            </w:r>
          </w:p>
        </w:tc>
        <w:tc>
          <w:tcPr>
            <w:tcW w:w="225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2B7A1F4" w14:textId="77777777" w:rsidR="00997DC5" w:rsidRDefault="00000000">
            <w:r>
              <w:rPr>
                <w:rFonts w:eastAsia="Arial"/>
                <w:color w:val="1A1A1A"/>
                <w:sz w:val="19"/>
                <w:szCs w:val="19"/>
              </w:rPr>
              <w:t>Release restriction and tension that prevents the pelvic floor from moving freely.</w:t>
            </w:r>
          </w:p>
        </w:tc>
        <w:tc>
          <w:tcPr>
            <w:tcW w:w="2257"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39CCE947" w14:textId="77777777" w:rsidR="00997DC5" w:rsidRDefault="00000000">
            <w:r>
              <w:rPr>
                <w:rFonts w:eastAsia="Arial"/>
                <w:color w:val="1A1A1A"/>
                <w:sz w:val="19"/>
                <w:szCs w:val="19"/>
              </w:rPr>
              <w:t>Restore range of motion throughout the pelvis, hips, and thorax.</w:t>
            </w:r>
          </w:p>
        </w:tc>
        <w:tc>
          <w:tcPr>
            <w:tcW w:w="2257"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051E2841" w14:textId="77777777" w:rsidR="00997DC5" w:rsidRDefault="00000000">
            <w:r>
              <w:rPr>
                <w:rFonts w:eastAsia="Arial"/>
                <w:color w:val="1A1A1A"/>
                <w:sz w:val="19"/>
                <w:szCs w:val="19"/>
              </w:rPr>
              <w:t>Support the pelvic floor to respond spontaneously, without conscious effort.</w:t>
            </w:r>
          </w:p>
        </w:tc>
      </w:tr>
    </w:tbl>
    <w:p w14:paraId="698E5DDE" w14:textId="77777777" w:rsidR="00997DC5" w:rsidRDefault="00997DC5">
      <w:pPr>
        <w:spacing w:before="80"/>
      </w:pPr>
    </w:p>
    <w:tbl>
      <w:tblPr>
        <w:tblStyle w:val="ac"/>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1DC296F7" w14:textId="77777777">
        <w:tc>
          <w:tcPr>
            <w:tcW w:w="9026" w:type="dxa"/>
            <w:tcBorders>
              <w:top w:val="nil"/>
              <w:left w:val="nil"/>
              <w:bottom w:val="nil"/>
              <w:right w:val="nil"/>
            </w:tcBorders>
            <w:shd w:val="clear" w:color="auto" w:fill="F9E8E7"/>
            <w:tcMar>
              <w:top w:w="160" w:type="dxa"/>
              <w:left w:w="200" w:type="dxa"/>
              <w:bottom w:w="160" w:type="dxa"/>
              <w:right w:w="200" w:type="dxa"/>
            </w:tcMar>
          </w:tcPr>
          <w:p w14:paraId="15B3F7F9" w14:textId="77777777" w:rsidR="00997DC5" w:rsidRDefault="00000000">
            <w:r>
              <w:rPr>
                <w:rFonts w:eastAsia="Arial"/>
                <w:b/>
                <w:bCs/>
                <w:color w:val="1A1A1A"/>
              </w:rPr>
              <w:t>Breath is not an alternative to pelvic floor exercise. It is the prerequisite.</w:t>
            </w:r>
          </w:p>
          <w:p w14:paraId="343CDBA2" w14:textId="77777777" w:rsidR="00997DC5" w:rsidRDefault="00000000">
            <w:pPr>
              <w:spacing w:before="40"/>
            </w:pPr>
            <w:r>
              <w:rPr>
                <w:rFonts w:eastAsia="Arial"/>
                <w:color w:val="1A1A1A"/>
              </w:rPr>
              <w:lastRenderedPageBreak/>
              <w:t>Without a functioning breath pattern, the pressure system cannot be managed. Without pressure management, the pelvic floor cannot respond spontaneously regardless of how strong it is.</w:t>
            </w:r>
          </w:p>
        </w:tc>
      </w:tr>
    </w:tbl>
    <w:p w14:paraId="4D2655A6" w14:textId="77777777" w:rsidR="00997DC5" w:rsidRDefault="00000000">
      <w:r>
        <w:lastRenderedPageBreak/>
        <w:br w:type="page"/>
      </w:r>
    </w:p>
    <w:p w14:paraId="52B0ABED" w14:textId="77777777" w:rsidR="00997DC5" w:rsidRDefault="00000000">
      <w:pPr>
        <w:spacing w:before="320" w:after="100"/>
      </w:pPr>
      <w:r>
        <w:rPr>
          <w:rFonts w:eastAsia="Arial"/>
          <w:b/>
          <w:bCs/>
          <w:color w:val="DD615D"/>
          <w:sz w:val="28"/>
          <w:szCs w:val="28"/>
        </w:rPr>
        <w:lastRenderedPageBreak/>
        <w:t>Assessments</w:t>
      </w:r>
    </w:p>
    <w:p w14:paraId="5EC08F25" w14:textId="77777777" w:rsidR="00997DC5" w:rsidRDefault="00000000">
      <w:pPr>
        <w:spacing w:before="60" w:after="60"/>
      </w:pPr>
      <w:r>
        <w:rPr>
          <w:rFonts w:eastAsia="Arial"/>
          <w:color w:val="1A1A1A"/>
        </w:rPr>
        <w:t>Complete each assessment before the movement sequence begins. Write down what you notice. You will return to all three after the movement sequence to observe what has changed.</w:t>
      </w:r>
    </w:p>
    <w:p w14:paraId="1C405570" w14:textId="77777777" w:rsidR="00997DC5" w:rsidRDefault="00997DC5">
      <w:pPr>
        <w:spacing w:before="80"/>
      </w:pPr>
    </w:p>
    <w:p w14:paraId="6B1A58BD" w14:textId="77777777" w:rsidR="00997DC5" w:rsidRDefault="00000000">
      <w:pPr>
        <w:spacing w:before="240" w:after="80"/>
      </w:pPr>
      <w:r>
        <w:rPr>
          <w:rFonts w:eastAsia="Arial"/>
          <w:b/>
          <w:bCs/>
          <w:color w:val="1A1A1A"/>
          <w:sz w:val="22"/>
          <w:szCs w:val="22"/>
        </w:rPr>
        <w:t>Assessment 1 — Breathing</w:t>
      </w:r>
    </w:p>
    <w:p w14:paraId="6CCB4D8F" w14:textId="77777777" w:rsidR="00997DC5" w:rsidRDefault="00000000">
      <w:pPr>
        <w:spacing w:before="60" w:after="60"/>
      </w:pPr>
      <w:r>
        <w:rPr>
          <w:rFonts w:eastAsia="Arial"/>
          <w:color w:val="1A1A1A"/>
        </w:rPr>
        <w:t>Position: seated or standing. Hands on ribcage and lower abdomen.</w:t>
      </w:r>
    </w:p>
    <w:p w14:paraId="4E6B4D60" w14:textId="77777777" w:rsidR="00997DC5" w:rsidRDefault="00000000">
      <w:pPr>
        <w:spacing w:before="60" w:after="60"/>
      </w:pPr>
      <w:r>
        <w:rPr>
          <w:rFonts w:eastAsia="Arial"/>
          <w:color w:val="1A1A1A"/>
        </w:rPr>
        <w:t>Observe and note: Is the breath paradoxical? Is breath being held? Is movement predominantly in the upper chest? Is there any observable pelvic floor response on the exhale?</w:t>
      </w:r>
    </w:p>
    <w:p w14:paraId="05844168" w14:textId="77777777" w:rsidR="00997DC5" w:rsidRDefault="00997DC5">
      <w:pPr>
        <w:spacing w:before="60"/>
      </w:pPr>
    </w:p>
    <w:tbl>
      <w:tblPr>
        <w:tblStyle w:val="ad"/>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1FBC5B81" w14:textId="77777777">
        <w:tc>
          <w:tcPr>
            <w:tcW w:w="9026" w:type="dxa"/>
            <w:tcBorders>
              <w:top w:val="nil"/>
              <w:left w:val="nil"/>
              <w:bottom w:val="nil"/>
              <w:right w:val="nil"/>
            </w:tcBorders>
            <w:tcMar>
              <w:top w:w="60" w:type="dxa"/>
              <w:left w:w="0" w:type="dxa"/>
              <w:bottom w:w="20" w:type="dxa"/>
              <w:right w:w="0" w:type="dxa"/>
            </w:tcMar>
          </w:tcPr>
          <w:p w14:paraId="3DCDEAFA" w14:textId="77777777" w:rsidR="00997DC5" w:rsidRDefault="00000000">
            <w:r>
              <w:rPr>
                <w:rFonts w:eastAsia="Arial"/>
                <w:i/>
                <w:iCs/>
                <w:color w:val="4A4A4A"/>
                <w:sz w:val="18"/>
                <w:szCs w:val="18"/>
              </w:rPr>
              <w:t>What do you notice — before movement:</w:t>
            </w:r>
          </w:p>
        </w:tc>
      </w:tr>
      <w:tr w:rsidR="00997DC5" w14:paraId="174407AB"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80F1FCF" w14:textId="77777777" w:rsidR="00997DC5" w:rsidRDefault="00997DC5"/>
        </w:tc>
      </w:tr>
      <w:tr w:rsidR="00997DC5" w14:paraId="5E190F36"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7E6D8D4" w14:textId="77777777" w:rsidR="00997DC5" w:rsidRDefault="00997DC5"/>
        </w:tc>
      </w:tr>
      <w:tr w:rsidR="00997DC5" w14:paraId="21BDFCFA"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02696E6D" w14:textId="77777777" w:rsidR="00997DC5" w:rsidRDefault="00997DC5"/>
        </w:tc>
      </w:tr>
      <w:tr w:rsidR="00997DC5" w14:paraId="37CC5BDB"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09ED133" w14:textId="77777777" w:rsidR="00997DC5" w:rsidRDefault="00997DC5"/>
        </w:tc>
      </w:tr>
      <w:tr w:rsidR="00997DC5" w14:paraId="56CBA04F"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5ECC197" w14:textId="77777777" w:rsidR="00997DC5" w:rsidRDefault="00997DC5"/>
        </w:tc>
      </w:tr>
    </w:tbl>
    <w:p w14:paraId="5CD1EA76" w14:textId="77777777" w:rsidR="00997DC5" w:rsidRDefault="00997DC5">
      <w:pPr>
        <w:spacing w:before="160"/>
      </w:pPr>
    </w:p>
    <w:p w14:paraId="7C1CA30E" w14:textId="77777777" w:rsidR="00997DC5" w:rsidRDefault="00000000">
      <w:pPr>
        <w:spacing w:before="240" w:after="80"/>
      </w:pPr>
      <w:r>
        <w:rPr>
          <w:rFonts w:eastAsia="Arial"/>
          <w:b/>
          <w:bCs/>
          <w:color w:val="1A1A1A"/>
          <w:sz w:val="22"/>
          <w:szCs w:val="22"/>
        </w:rPr>
        <w:t>Assessment 2 — Back to Back, Goal Post Arms</w:t>
      </w:r>
    </w:p>
    <w:p w14:paraId="71A84964" w14:textId="77777777" w:rsidR="00997DC5" w:rsidRDefault="00000000">
      <w:pPr>
        <w:spacing w:before="60" w:after="60"/>
      </w:pPr>
      <w:r>
        <w:rPr>
          <w:rFonts w:eastAsia="Arial"/>
          <w:color w:val="1A1A1A"/>
        </w:rPr>
        <w:t>Position: paired, standing back to back, arms in goal post.</w:t>
      </w:r>
    </w:p>
    <w:p w14:paraId="60148487" w14:textId="77777777" w:rsidR="00997DC5" w:rsidRDefault="00000000">
      <w:pPr>
        <w:spacing w:before="60" w:after="60"/>
      </w:pPr>
      <w:r>
        <w:rPr>
          <w:rFonts w:eastAsia="Arial"/>
          <w:color w:val="1A1A1A"/>
        </w:rPr>
        <w:t>Observe and note: Feel the breath of your partner's body through contact. Is there restriction? Asymmetry? Absence of thoracic movement? Which side moves more freely?</w:t>
      </w:r>
    </w:p>
    <w:p w14:paraId="0E2D0AFC" w14:textId="77777777" w:rsidR="00997DC5" w:rsidRDefault="00997DC5">
      <w:pPr>
        <w:spacing w:before="60"/>
      </w:pPr>
    </w:p>
    <w:tbl>
      <w:tblPr>
        <w:tblStyle w:val="ae"/>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5110F542" w14:textId="77777777">
        <w:tc>
          <w:tcPr>
            <w:tcW w:w="9026" w:type="dxa"/>
            <w:tcBorders>
              <w:top w:val="nil"/>
              <w:left w:val="nil"/>
              <w:bottom w:val="nil"/>
              <w:right w:val="nil"/>
            </w:tcBorders>
            <w:tcMar>
              <w:top w:w="60" w:type="dxa"/>
              <w:left w:w="0" w:type="dxa"/>
              <w:bottom w:w="20" w:type="dxa"/>
              <w:right w:w="0" w:type="dxa"/>
            </w:tcMar>
          </w:tcPr>
          <w:p w14:paraId="710B1426" w14:textId="77777777" w:rsidR="00997DC5" w:rsidRDefault="00000000">
            <w:r>
              <w:rPr>
                <w:rFonts w:eastAsia="Arial"/>
                <w:i/>
                <w:iCs/>
                <w:color w:val="4A4A4A"/>
                <w:sz w:val="18"/>
                <w:szCs w:val="18"/>
              </w:rPr>
              <w:t>What do you notice — before movement:</w:t>
            </w:r>
          </w:p>
        </w:tc>
      </w:tr>
      <w:tr w:rsidR="00997DC5" w14:paraId="4885EB68"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29DBDC5" w14:textId="77777777" w:rsidR="00997DC5" w:rsidRDefault="00997DC5"/>
        </w:tc>
      </w:tr>
      <w:tr w:rsidR="00997DC5" w14:paraId="546BDAD8"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54A4E180" w14:textId="77777777" w:rsidR="00997DC5" w:rsidRDefault="00997DC5"/>
        </w:tc>
      </w:tr>
      <w:tr w:rsidR="00997DC5" w14:paraId="3EFD6FCE"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8B76729" w14:textId="77777777" w:rsidR="00997DC5" w:rsidRDefault="00997DC5"/>
        </w:tc>
      </w:tr>
      <w:tr w:rsidR="00997DC5" w14:paraId="5567DEA0"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BB6F87F" w14:textId="77777777" w:rsidR="00997DC5" w:rsidRDefault="00997DC5"/>
        </w:tc>
      </w:tr>
      <w:tr w:rsidR="00997DC5" w14:paraId="51266A12"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0CD48CB3" w14:textId="77777777" w:rsidR="00997DC5" w:rsidRDefault="00997DC5"/>
        </w:tc>
      </w:tr>
    </w:tbl>
    <w:p w14:paraId="49C01379" w14:textId="77777777" w:rsidR="00997DC5" w:rsidRDefault="00997DC5">
      <w:pPr>
        <w:spacing w:before="160"/>
      </w:pPr>
    </w:p>
    <w:p w14:paraId="68B7E81D" w14:textId="77777777" w:rsidR="00997DC5" w:rsidRDefault="00000000">
      <w:pPr>
        <w:spacing w:before="240" w:after="80"/>
      </w:pPr>
      <w:r>
        <w:rPr>
          <w:rFonts w:eastAsia="Arial"/>
          <w:b/>
          <w:bCs/>
          <w:color w:val="1A1A1A"/>
          <w:sz w:val="22"/>
          <w:szCs w:val="22"/>
        </w:rPr>
        <w:t>Assessment 3 — Squat with Hands on Sit Bones</w:t>
      </w:r>
    </w:p>
    <w:p w14:paraId="72509499" w14:textId="77777777" w:rsidR="00997DC5" w:rsidRDefault="00000000">
      <w:pPr>
        <w:spacing w:before="60" w:after="60"/>
      </w:pPr>
      <w:r>
        <w:rPr>
          <w:rFonts w:eastAsia="Arial"/>
          <w:color w:val="1A1A1A"/>
        </w:rPr>
        <w:t>Position: standing, hands placed on sit bones.</w:t>
      </w:r>
    </w:p>
    <w:p w14:paraId="18619949" w14:textId="77777777" w:rsidR="00997DC5" w:rsidRDefault="00000000">
      <w:pPr>
        <w:spacing w:before="60" w:after="60"/>
      </w:pPr>
      <w:r>
        <w:rPr>
          <w:rFonts w:eastAsia="Arial"/>
          <w:color w:val="1A1A1A"/>
        </w:rPr>
        <w:t>Observe and note: What happens to the pelvic floor in the descent? And in the return? Is there a spontaneous response? Is it held, gripped, or absent? Is there asymmetry between sides?</w:t>
      </w:r>
    </w:p>
    <w:p w14:paraId="734247FA" w14:textId="77777777" w:rsidR="00997DC5" w:rsidRDefault="00997DC5">
      <w:pPr>
        <w:spacing w:before="60"/>
      </w:pPr>
    </w:p>
    <w:tbl>
      <w:tblPr>
        <w:tblStyle w:val="af"/>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612B4A38" w14:textId="77777777">
        <w:tc>
          <w:tcPr>
            <w:tcW w:w="9026" w:type="dxa"/>
            <w:tcBorders>
              <w:top w:val="nil"/>
              <w:left w:val="nil"/>
              <w:bottom w:val="nil"/>
              <w:right w:val="nil"/>
            </w:tcBorders>
            <w:tcMar>
              <w:top w:w="60" w:type="dxa"/>
              <w:left w:w="0" w:type="dxa"/>
              <w:bottom w:w="20" w:type="dxa"/>
              <w:right w:w="0" w:type="dxa"/>
            </w:tcMar>
          </w:tcPr>
          <w:p w14:paraId="50D04671" w14:textId="77777777" w:rsidR="00997DC5" w:rsidRDefault="00000000">
            <w:r>
              <w:rPr>
                <w:rFonts w:eastAsia="Arial"/>
                <w:i/>
                <w:iCs/>
                <w:color w:val="4A4A4A"/>
                <w:sz w:val="18"/>
                <w:szCs w:val="18"/>
              </w:rPr>
              <w:t>What do you notice — before movement:</w:t>
            </w:r>
          </w:p>
        </w:tc>
      </w:tr>
      <w:tr w:rsidR="00997DC5" w14:paraId="135BB1AF"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54CB3922" w14:textId="77777777" w:rsidR="00997DC5" w:rsidRDefault="00997DC5"/>
        </w:tc>
      </w:tr>
      <w:tr w:rsidR="00997DC5" w14:paraId="344AE80A"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FBC425E" w14:textId="77777777" w:rsidR="00997DC5" w:rsidRDefault="00997DC5"/>
        </w:tc>
      </w:tr>
      <w:tr w:rsidR="00997DC5" w14:paraId="05024C5D"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8B4A3F2" w14:textId="77777777" w:rsidR="00997DC5" w:rsidRDefault="00997DC5"/>
        </w:tc>
      </w:tr>
      <w:tr w:rsidR="00997DC5" w14:paraId="3F6C41A8"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4385045" w14:textId="77777777" w:rsidR="00997DC5" w:rsidRDefault="00997DC5"/>
        </w:tc>
      </w:tr>
      <w:tr w:rsidR="00997DC5" w14:paraId="5196EDF0"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71F94A9" w14:textId="77777777" w:rsidR="00997DC5" w:rsidRDefault="00997DC5"/>
        </w:tc>
      </w:tr>
    </w:tbl>
    <w:p w14:paraId="2632E229" w14:textId="77777777" w:rsidR="00997DC5" w:rsidRDefault="00997DC5">
      <w:pPr>
        <w:spacing w:before="200"/>
      </w:pPr>
    </w:p>
    <w:p w14:paraId="091B0DCC" w14:textId="77777777" w:rsidR="00997DC5" w:rsidRDefault="00997DC5">
      <w:pPr>
        <w:pBdr>
          <w:bottom w:val="single" w:sz="4" w:space="1" w:color="DD615D"/>
        </w:pBdr>
        <w:spacing w:before="160" w:after="160"/>
      </w:pPr>
    </w:p>
    <w:p w14:paraId="6DED08D9" w14:textId="77777777" w:rsidR="00997DC5" w:rsidRDefault="00000000">
      <w:pPr>
        <w:spacing w:before="320" w:after="100"/>
      </w:pPr>
      <w:r>
        <w:rPr>
          <w:rFonts w:eastAsia="Arial"/>
          <w:b/>
          <w:bCs/>
          <w:color w:val="DD615D"/>
          <w:sz w:val="28"/>
          <w:szCs w:val="28"/>
        </w:rPr>
        <w:lastRenderedPageBreak/>
        <w:t>Movement Sequence</w:t>
      </w:r>
    </w:p>
    <w:p w14:paraId="39796072" w14:textId="77777777" w:rsidR="00997DC5" w:rsidRDefault="00000000">
      <w:pPr>
        <w:spacing w:before="60" w:after="60"/>
      </w:pPr>
      <w:r>
        <w:rPr>
          <w:rFonts w:eastAsia="Arial"/>
          <w:color w:val="1A1A1A"/>
        </w:rPr>
        <w:t>Work through the sequence in order. Breath and release are established before range of motion is introduced. Coordination comes last.</w:t>
      </w:r>
    </w:p>
    <w:p w14:paraId="0075D9BF" w14:textId="77777777" w:rsidR="00997DC5" w:rsidRDefault="00997DC5">
      <w:pPr>
        <w:spacing w:before="80"/>
      </w:pPr>
    </w:p>
    <w:p w14:paraId="442F302E" w14:textId="77777777" w:rsidR="00997DC5" w:rsidRDefault="00000000">
      <w:pPr>
        <w:spacing w:before="240" w:after="80"/>
      </w:pPr>
      <w:r>
        <w:rPr>
          <w:rFonts w:eastAsia="Arial"/>
          <w:b/>
          <w:bCs/>
          <w:color w:val="1A1A1A"/>
          <w:sz w:val="22"/>
          <w:szCs w:val="22"/>
        </w:rPr>
        <w:t>Breath</w:t>
      </w:r>
    </w:p>
    <w:tbl>
      <w:tblPr>
        <w:tblStyle w:val="af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4426"/>
        <w:gridCol w:w="2400"/>
      </w:tblGrid>
      <w:tr w:rsidR="00997DC5" w14:paraId="2DD0705B" w14:textId="77777777">
        <w:tc>
          <w:tcPr>
            <w:tcW w:w="22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61582C9A" w14:textId="77777777" w:rsidR="00997DC5" w:rsidRDefault="00000000">
            <w:r>
              <w:rPr>
                <w:rFonts w:eastAsia="Arial"/>
                <w:b/>
                <w:bCs/>
                <w:color w:val="FFFFFF"/>
                <w:sz w:val="19"/>
                <w:szCs w:val="19"/>
              </w:rPr>
              <w:t>Exercise</w:t>
            </w:r>
          </w:p>
        </w:tc>
        <w:tc>
          <w:tcPr>
            <w:tcW w:w="4426"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0EB3F7B9" w14:textId="77777777" w:rsidR="00997DC5" w:rsidRDefault="00000000">
            <w:r>
              <w:rPr>
                <w:rFonts w:eastAsia="Arial"/>
                <w:b/>
                <w:bCs/>
                <w:color w:val="FFFFFF"/>
                <w:sz w:val="19"/>
                <w:szCs w:val="19"/>
              </w:rPr>
              <w:t>Teaching cues</w:t>
            </w:r>
          </w:p>
        </w:tc>
        <w:tc>
          <w:tcPr>
            <w:tcW w:w="24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29333DA3" w14:textId="77777777" w:rsidR="00997DC5" w:rsidRDefault="00000000">
            <w:r>
              <w:rPr>
                <w:rFonts w:eastAsia="Arial"/>
                <w:b/>
                <w:bCs/>
                <w:color w:val="FFFFFF"/>
                <w:sz w:val="19"/>
                <w:szCs w:val="19"/>
              </w:rPr>
              <w:t>Your notes</w:t>
            </w:r>
          </w:p>
        </w:tc>
      </w:tr>
      <w:tr w:rsidR="00997DC5" w14:paraId="57D8C99A"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30731A3E" w14:textId="77777777" w:rsidR="00997DC5" w:rsidRDefault="00000000">
            <w:r>
              <w:rPr>
                <w:rFonts w:eastAsia="Arial"/>
                <w:b/>
                <w:bCs/>
                <w:color w:val="1A1A1A"/>
              </w:rPr>
              <w:t>Ball seated breathing</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4AC2856E" w14:textId="77777777" w:rsidR="00997DC5" w:rsidRDefault="00000000">
            <w:r>
              <w:rPr>
                <w:rFonts w:eastAsia="Arial"/>
                <w:color w:val="1A1A1A"/>
              </w:rPr>
              <w:t xml:space="preserve">Sit on the ball, </w:t>
            </w:r>
            <w:r>
              <w:rPr>
                <w:color w:val="1A1A1A"/>
              </w:rPr>
              <w:t xml:space="preserve">legs crossed, </w:t>
            </w:r>
            <w:r>
              <w:rPr>
                <w:rFonts w:eastAsia="Arial"/>
                <w:color w:val="1A1A1A"/>
              </w:rPr>
              <w:t>spine tall. Invite a full three-dimensional breath — ribcage expands in all directions on the inhale, softens on the exhale. On the exhale, notice whether the pelvic floor gently lifts and recoils. Do not instruct the pelvic floor directly. Allow the breath to lead.</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23859CB0" w14:textId="77777777" w:rsidR="00997DC5" w:rsidRDefault="00997DC5"/>
        </w:tc>
      </w:tr>
    </w:tbl>
    <w:p w14:paraId="32BB0598" w14:textId="77777777" w:rsidR="00997DC5" w:rsidRDefault="00997DC5">
      <w:pPr>
        <w:spacing w:before="120"/>
      </w:pPr>
    </w:p>
    <w:p w14:paraId="4BD25A3B" w14:textId="77777777" w:rsidR="00997DC5" w:rsidRDefault="00000000">
      <w:pPr>
        <w:spacing w:before="240" w:after="80"/>
      </w:pPr>
      <w:r>
        <w:rPr>
          <w:rFonts w:eastAsia="Arial"/>
          <w:b/>
          <w:bCs/>
          <w:color w:val="1A1A1A"/>
          <w:sz w:val="22"/>
          <w:szCs w:val="22"/>
        </w:rPr>
        <w:t>Release</w:t>
      </w:r>
    </w:p>
    <w:tbl>
      <w:tblPr>
        <w:tblStyle w:val="af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4426"/>
        <w:gridCol w:w="2400"/>
      </w:tblGrid>
      <w:tr w:rsidR="00997DC5" w14:paraId="289BEE9B" w14:textId="77777777">
        <w:tc>
          <w:tcPr>
            <w:tcW w:w="22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5FDC643F" w14:textId="77777777" w:rsidR="00997DC5" w:rsidRDefault="00000000">
            <w:r>
              <w:rPr>
                <w:rFonts w:eastAsia="Arial"/>
                <w:b/>
                <w:bCs/>
                <w:color w:val="FFFFFF"/>
                <w:sz w:val="19"/>
                <w:szCs w:val="19"/>
              </w:rPr>
              <w:t>Exercise</w:t>
            </w:r>
          </w:p>
        </w:tc>
        <w:tc>
          <w:tcPr>
            <w:tcW w:w="4426"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24FEA46C" w14:textId="77777777" w:rsidR="00997DC5" w:rsidRDefault="00000000">
            <w:r>
              <w:rPr>
                <w:rFonts w:eastAsia="Arial"/>
                <w:b/>
                <w:bCs/>
                <w:color w:val="FFFFFF"/>
                <w:sz w:val="19"/>
                <w:szCs w:val="19"/>
              </w:rPr>
              <w:t>Teaching cues</w:t>
            </w:r>
          </w:p>
        </w:tc>
        <w:tc>
          <w:tcPr>
            <w:tcW w:w="24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57F68D6A" w14:textId="77777777" w:rsidR="00997DC5" w:rsidRDefault="00000000">
            <w:r>
              <w:rPr>
                <w:rFonts w:eastAsia="Arial"/>
                <w:b/>
                <w:bCs/>
                <w:color w:val="FFFFFF"/>
                <w:sz w:val="19"/>
                <w:szCs w:val="19"/>
              </w:rPr>
              <w:t>Your notes</w:t>
            </w:r>
          </w:p>
        </w:tc>
      </w:tr>
      <w:tr w:rsidR="00997DC5" w14:paraId="6272BF9C"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011D74A6" w14:textId="77777777" w:rsidR="00997DC5" w:rsidRDefault="00000000">
            <w:r>
              <w:rPr>
                <w:rFonts w:eastAsia="Arial"/>
                <w:b/>
                <w:bCs/>
                <w:color w:val="1A1A1A"/>
              </w:rPr>
              <w:t>Thoracic wave</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210AA97" w14:textId="77777777" w:rsidR="00997DC5" w:rsidRDefault="00000000">
            <w:r>
              <w:rPr>
                <w:color w:val="1A1A1A"/>
              </w:rPr>
              <w:t xml:space="preserve">Supine with the ball behind your thoracic spine. </w:t>
            </w:r>
            <w:r>
              <w:rPr>
                <w:rFonts w:eastAsia="Arial"/>
                <w:color w:val="1A1A1A"/>
              </w:rPr>
              <w:t xml:space="preserve">Begin with a gentle </w:t>
            </w:r>
            <w:r>
              <w:rPr>
                <w:color w:val="1A1A1A"/>
              </w:rPr>
              <w:t xml:space="preserve">side to side wave in your thoracic spine. </w:t>
            </w:r>
            <w:r>
              <w:rPr>
                <w:rFonts w:eastAsia="Arial"/>
                <w:color w:val="1A1A1A"/>
              </w:rPr>
              <w:t>The movement is slow, continuous, and fluid. Notice where restriction lives.</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346D5C17" w14:textId="77777777" w:rsidR="00997DC5" w:rsidRDefault="00997DC5"/>
        </w:tc>
      </w:tr>
      <w:tr w:rsidR="00997DC5" w14:paraId="078C170D"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672DBB08" w14:textId="77777777" w:rsidR="00997DC5" w:rsidRDefault="00000000">
            <w:r>
              <w:rPr>
                <w:rFonts w:eastAsia="Arial"/>
                <w:b/>
                <w:bCs/>
                <w:color w:val="1A1A1A"/>
              </w:rPr>
              <w:t>Pelvic clocks supine with ball</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06D094E" w14:textId="77777777" w:rsidR="00997DC5" w:rsidRDefault="00000000">
            <w:r>
              <w:rPr>
                <w:rFonts w:eastAsia="Arial"/>
                <w:color w:val="1A1A1A"/>
              </w:rPr>
              <w:t>Supine, ball under the sacrum. Use the ball as a reference. Move the pelvis slowly through a clock face twelve to six, three to nine, and diagonally. Follow the movement into all ranges. Notice asymmetry and restriction without trying to correct it immediately.</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520AE8A6" w14:textId="77777777" w:rsidR="00997DC5" w:rsidRDefault="00997DC5"/>
        </w:tc>
      </w:tr>
      <w:tr w:rsidR="00997DC5" w14:paraId="26E9A9DB"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245D1309" w14:textId="77777777" w:rsidR="00997DC5" w:rsidRDefault="00000000">
            <w:r>
              <w:rPr>
                <w:b/>
                <w:bCs/>
                <w:color w:val="1A1A1A"/>
              </w:rPr>
              <w:t>Prone Pelvic Clocks</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21AFF46C" w14:textId="77777777" w:rsidR="00997DC5" w:rsidRDefault="00000000">
            <w:r>
              <w:rPr>
                <w:color w:val="1A1A1A"/>
              </w:rPr>
              <w:t xml:space="preserve">Prone with the ball under your pelvis. Gently rock your pelvis rotating between your hip bones. Anterior and posterior rock then circles. Imagine melting into the ball and massaging any tension. </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764096E4" w14:textId="77777777" w:rsidR="00997DC5" w:rsidRDefault="00997DC5"/>
        </w:tc>
      </w:tr>
    </w:tbl>
    <w:p w14:paraId="6D260827" w14:textId="77777777" w:rsidR="00997DC5" w:rsidRDefault="00997DC5">
      <w:pPr>
        <w:spacing w:before="120"/>
      </w:pPr>
    </w:p>
    <w:p w14:paraId="6713B8F3" w14:textId="77777777" w:rsidR="00997DC5" w:rsidRDefault="00000000">
      <w:pPr>
        <w:spacing w:before="240" w:after="80"/>
      </w:pPr>
      <w:r>
        <w:rPr>
          <w:rFonts w:eastAsia="Arial"/>
          <w:b/>
          <w:bCs/>
          <w:color w:val="1A1A1A"/>
          <w:sz w:val="22"/>
          <w:szCs w:val="22"/>
        </w:rPr>
        <w:t>Range of Motion</w:t>
      </w:r>
    </w:p>
    <w:tbl>
      <w:tblPr>
        <w:tblStyle w:val="af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4426"/>
        <w:gridCol w:w="2400"/>
      </w:tblGrid>
      <w:tr w:rsidR="00997DC5" w14:paraId="4D074BBA" w14:textId="77777777">
        <w:tc>
          <w:tcPr>
            <w:tcW w:w="22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7AAB3AFC" w14:textId="77777777" w:rsidR="00997DC5" w:rsidRDefault="00000000">
            <w:r>
              <w:rPr>
                <w:rFonts w:eastAsia="Arial"/>
                <w:b/>
                <w:bCs/>
                <w:color w:val="FFFFFF"/>
                <w:sz w:val="19"/>
                <w:szCs w:val="19"/>
              </w:rPr>
              <w:t>Exercise</w:t>
            </w:r>
          </w:p>
        </w:tc>
        <w:tc>
          <w:tcPr>
            <w:tcW w:w="4426"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1602C74A" w14:textId="77777777" w:rsidR="00997DC5" w:rsidRDefault="00000000">
            <w:r>
              <w:rPr>
                <w:rFonts w:eastAsia="Arial"/>
                <w:b/>
                <w:bCs/>
                <w:color w:val="FFFFFF"/>
                <w:sz w:val="19"/>
                <w:szCs w:val="19"/>
              </w:rPr>
              <w:t>Teaching cues</w:t>
            </w:r>
          </w:p>
        </w:tc>
        <w:tc>
          <w:tcPr>
            <w:tcW w:w="24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03A43163" w14:textId="77777777" w:rsidR="00997DC5" w:rsidRDefault="00000000">
            <w:r>
              <w:rPr>
                <w:rFonts w:eastAsia="Arial"/>
                <w:b/>
                <w:bCs/>
                <w:color w:val="FFFFFF"/>
                <w:sz w:val="19"/>
                <w:szCs w:val="19"/>
              </w:rPr>
              <w:t>Your notes</w:t>
            </w:r>
          </w:p>
        </w:tc>
      </w:tr>
      <w:tr w:rsidR="00997DC5" w14:paraId="61E10A2F"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2BF0F138" w14:textId="77777777" w:rsidR="00997DC5" w:rsidRDefault="00000000">
            <w:r>
              <w:rPr>
                <w:rFonts w:eastAsia="Arial"/>
                <w:b/>
                <w:bCs/>
                <w:color w:val="1A1A1A"/>
              </w:rPr>
              <w:t>Quadruped femur rock</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5562B23B" w14:textId="77777777" w:rsidR="00997DC5" w:rsidRDefault="00000000">
            <w:r>
              <w:rPr>
                <w:rFonts w:eastAsia="Arial"/>
                <w:color w:val="1A1A1A"/>
              </w:rPr>
              <w:t>Hands and knees, neutral spine. Maintaining the position of the spine, take one femur slowly into internal and then external rotation. Observe the range available and the effect on the pelvis and pelvic floor. Do not force end range. Work within a comfortable, fluid arc.</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465C66D0" w14:textId="77777777" w:rsidR="00997DC5" w:rsidRDefault="00997DC5"/>
        </w:tc>
      </w:tr>
      <w:tr w:rsidR="00997DC5" w14:paraId="30FC1C67"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11509800" w14:textId="77777777" w:rsidR="00997DC5" w:rsidRDefault="00000000">
            <w:r>
              <w:rPr>
                <w:rFonts w:eastAsia="Arial"/>
                <w:b/>
                <w:bCs/>
                <w:color w:val="1A1A1A"/>
              </w:rPr>
              <w:t>Crossed leg side to side</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5BE3F331" w14:textId="77777777" w:rsidR="00997DC5" w:rsidRDefault="00000000">
            <w:r>
              <w:rPr>
                <w:rFonts w:eastAsia="Arial"/>
                <w:color w:val="1A1A1A"/>
              </w:rPr>
              <w:t xml:space="preserve">Supine, cross one ankle over the opposite knee. Allow both legs to fall to one side, drawing a rotation through the thorax and pelvis. Return </w:t>
            </w:r>
            <w:r>
              <w:rPr>
                <w:color w:val="1A1A1A"/>
              </w:rPr>
              <w:t>through the centre</w:t>
            </w:r>
            <w:r>
              <w:rPr>
                <w:rFonts w:eastAsia="Arial"/>
                <w:color w:val="1A1A1A"/>
              </w:rPr>
              <w:t xml:space="preserve"> and repeat to the other side. Notice the thoracic contribution to the movement.</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52F58BAC" w14:textId="77777777" w:rsidR="00997DC5" w:rsidRDefault="00997DC5"/>
        </w:tc>
      </w:tr>
    </w:tbl>
    <w:p w14:paraId="52DA69DE" w14:textId="77777777" w:rsidR="00997DC5" w:rsidRDefault="00997DC5">
      <w:pPr>
        <w:spacing w:before="120"/>
      </w:pPr>
    </w:p>
    <w:p w14:paraId="201C4A4F" w14:textId="77777777" w:rsidR="00997DC5" w:rsidRDefault="00000000">
      <w:pPr>
        <w:spacing w:before="240" w:after="80"/>
      </w:pPr>
      <w:r>
        <w:rPr>
          <w:rFonts w:eastAsia="Arial"/>
          <w:b/>
          <w:bCs/>
          <w:color w:val="1A1A1A"/>
          <w:sz w:val="22"/>
          <w:szCs w:val="22"/>
        </w:rPr>
        <w:lastRenderedPageBreak/>
        <w:t>Coordination</w:t>
      </w:r>
    </w:p>
    <w:tbl>
      <w:tblPr>
        <w:tblStyle w:val="af3"/>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4426"/>
        <w:gridCol w:w="2400"/>
      </w:tblGrid>
      <w:tr w:rsidR="00997DC5" w14:paraId="77DB4153" w14:textId="77777777">
        <w:tc>
          <w:tcPr>
            <w:tcW w:w="22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785B784F" w14:textId="77777777" w:rsidR="00997DC5" w:rsidRDefault="00000000">
            <w:r>
              <w:rPr>
                <w:rFonts w:eastAsia="Arial"/>
                <w:b/>
                <w:bCs/>
                <w:color w:val="FFFFFF"/>
                <w:sz w:val="19"/>
                <w:szCs w:val="19"/>
              </w:rPr>
              <w:t>Exercise</w:t>
            </w:r>
          </w:p>
        </w:tc>
        <w:tc>
          <w:tcPr>
            <w:tcW w:w="4426"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68237711" w14:textId="77777777" w:rsidR="00997DC5" w:rsidRDefault="00000000">
            <w:r>
              <w:rPr>
                <w:rFonts w:eastAsia="Arial"/>
                <w:b/>
                <w:bCs/>
                <w:color w:val="FFFFFF"/>
                <w:sz w:val="19"/>
                <w:szCs w:val="19"/>
              </w:rPr>
              <w:t>Teaching cues</w:t>
            </w:r>
          </w:p>
        </w:tc>
        <w:tc>
          <w:tcPr>
            <w:tcW w:w="240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20" w:type="dxa"/>
              <w:bottom w:w="80" w:type="dxa"/>
              <w:right w:w="120" w:type="dxa"/>
            </w:tcMar>
          </w:tcPr>
          <w:p w14:paraId="339BB77F" w14:textId="77777777" w:rsidR="00997DC5" w:rsidRDefault="00000000">
            <w:r>
              <w:rPr>
                <w:rFonts w:eastAsia="Arial"/>
                <w:b/>
                <w:bCs/>
                <w:color w:val="FFFFFF"/>
                <w:sz w:val="19"/>
                <w:szCs w:val="19"/>
              </w:rPr>
              <w:t>Your notes</w:t>
            </w:r>
          </w:p>
        </w:tc>
      </w:tr>
      <w:tr w:rsidR="00997DC5" w14:paraId="2983C788"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31660437" w14:textId="77777777" w:rsidR="00997DC5" w:rsidRDefault="00000000">
            <w:r>
              <w:rPr>
                <w:rFonts w:eastAsia="Arial"/>
                <w:b/>
                <w:bCs/>
                <w:color w:val="1A1A1A"/>
              </w:rPr>
              <w:t>Mini cat and rocking cat</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31BC7D96" w14:textId="77777777" w:rsidR="00997DC5" w:rsidRDefault="00000000">
            <w:r>
              <w:rPr>
                <w:rFonts w:eastAsia="Arial"/>
                <w:color w:val="1A1A1A"/>
              </w:rPr>
              <w:t>Quadruped, neutral spine. Mini cat: a small flexion and extension of the lumbar spine only, coordinated with the breath. Exhale into gentle flexion, inhale into gentle extension. Rocking cat: add a small fore and aft rocking of the whole body through the hips. Notice how the pelvic floor responds to the movement and the breath together.</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272AA189" w14:textId="77777777" w:rsidR="00997DC5" w:rsidRDefault="00997DC5"/>
        </w:tc>
      </w:tr>
      <w:tr w:rsidR="00997DC5" w14:paraId="5B8AB268"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3F8A802D" w14:textId="77777777" w:rsidR="00997DC5" w:rsidRDefault="00000000">
            <w:r>
              <w:rPr>
                <w:rFonts w:eastAsia="Arial"/>
                <w:b/>
                <w:bCs/>
                <w:color w:val="1A1A1A"/>
              </w:rPr>
              <w:t>Squat</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3F641B09" w14:textId="77777777" w:rsidR="00997DC5" w:rsidRDefault="00000000">
            <w:r>
              <w:rPr>
                <w:rFonts w:eastAsia="Arial"/>
                <w:color w:val="1A1A1A"/>
              </w:rPr>
              <w:t>Standing, feet hip-width or slightly wider. On the exhale, begin the descent. Let the sit bones widen as you go down. Notice the pelvic floor response. Return to standing on the inhale or exhale as feels natural. Compare this to your pre-movement assessment. What has changed?</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7E6DF631" w14:textId="77777777" w:rsidR="00997DC5" w:rsidRDefault="00997DC5"/>
        </w:tc>
      </w:tr>
      <w:tr w:rsidR="00997DC5" w14:paraId="49913B01" w14:textId="77777777">
        <w:tc>
          <w:tcPr>
            <w:tcW w:w="220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72EB1C51" w14:textId="77777777" w:rsidR="00997DC5" w:rsidRDefault="00000000">
            <w:pPr>
              <w:rPr>
                <w:b/>
                <w:bCs/>
                <w:color w:val="1A1A1A"/>
              </w:rPr>
            </w:pPr>
            <w:r>
              <w:rPr>
                <w:b/>
                <w:bCs/>
                <w:color w:val="1A1A1A"/>
              </w:rPr>
              <w:t>Bouncing</w:t>
            </w:r>
          </w:p>
        </w:tc>
        <w:tc>
          <w:tcPr>
            <w:tcW w:w="4426"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40AA35C7" w14:textId="77777777" w:rsidR="00997DC5" w:rsidRDefault="00000000">
            <w:pPr>
              <w:rPr>
                <w:color w:val="1A1A1A"/>
              </w:rPr>
            </w:pPr>
            <w:r>
              <w:rPr>
                <w:color w:val="1A1A1A"/>
              </w:rPr>
              <w:t>Standing feet together. Gently bouncing making an audible shh sound as you extend up in the bouncing motion. Can maintain heels connected to the ground or lift and lower like a mini jump.</w:t>
            </w:r>
          </w:p>
        </w:tc>
        <w:tc>
          <w:tcPr>
            <w:tcW w:w="240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5CDDF1C7" w14:textId="77777777" w:rsidR="00997DC5" w:rsidRDefault="00997DC5"/>
        </w:tc>
      </w:tr>
    </w:tbl>
    <w:p w14:paraId="63917BCA" w14:textId="77777777" w:rsidR="00997DC5" w:rsidRDefault="00997DC5">
      <w:pPr>
        <w:spacing w:before="200"/>
      </w:pPr>
    </w:p>
    <w:p w14:paraId="5F46D9D6" w14:textId="77777777" w:rsidR="00997DC5" w:rsidRDefault="00997DC5">
      <w:pPr>
        <w:pBdr>
          <w:bottom w:val="single" w:sz="4" w:space="1" w:color="DD615D"/>
        </w:pBdr>
        <w:spacing w:before="160" w:after="160"/>
      </w:pPr>
    </w:p>
    <w:p w14:paraId="3C1FBE55" w14:textId="77777777" w:rsidR="00997DC5" w:rsidRDefault="00000000">
      <w:pPr>
        <w:spacing w:before="320" w:after="100"/>
      </w:pPr>
      <w:r>
        <w:rPr>
          <w:rFonts w:eastAsia="Arial"/>
          <w:b/>
          <w:bCs/>
          <w:color w:val="DD615D"/>
          <w:sz w:val="28"/>
          <w:szCs w:val="28"/>
        </w:rPr>
        <w:t>Reassessment</w:t>
      </w:r>
    </w:p>
    <w:p w14:paraId="28D5A9AF" w14:textId="77777777" w:rsidR="00997DC5" w:rsidRDefault="00000000">
      <w:pPr>
        <w:spacing w:before="60" w:after="60"/>
      </w:pPr>
      <w:r>
        <w:rPr>
          <w:rFonts w:eastAsia="Arial"/>
          <w:color w:val="1A1A1A"/>
        </w:rPr>
        <w:t>Return to all three assessments after the movement sequence. Use the space below to note what has changed.</w:t>
      </w:r>
    </w:p>
    <w:p w14:paraId="27DB5A25" w14:textId="77777777" w:rsidR="00997DC5" w:rsidRDefault="00997DC5">
      <w:pPr>
        <w:spacing w:before="80"/>
      </w:pPr>
    </w:p>
    <w:p w14:paraId="251E006E" w14:textId="77777777" w:rsidR="00997DC5" w:rsidRDefault="00000000">
      <w:pPr>
        <w:spacing w:before="240" w:after="80"/>
      </w:pPr>
      <w:r>
        <w:rPr>
          <w:rFonts w:eastAsia="Arial"/>
          <w:b/>
          <w:bCs/>
          <w:color w:val="1A1A1A"/>
          <w:sz w:val="22"/>
          <w:szCs w:val="22"/>
        </w:rPr>
        <w:t>Assessment 1 — Breathing</w:t>
      </w:r>
    </w:p>
    <w:tbl>
      <w:tblPr>
        <w:tblStyle w:val="af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1678D3C1" w14:textId="77777777">
        <w:tc>
          <w:tcPr>
            <w:tcW w:w="9026" w:type="dxa"/>
            <w:tcBorders>
              <w:top w:val="nil"/>
              <w:left w:val="nil"/>
              <w:bottom w:val="nil"/>
              <w:right w:val="nil"/>
            </w:tcBorders>
            <w:tcMar>
              <w:top w:w="60" w:type="dxa"/>
              <w:left w:w="0" w:type="dxa"/>
              <w:bottom w:w="20" w:type="dxa"/>
              <w:right w:w="0" w:type="dxa"/>
            </w:tcMar>
          </w:tcPr>
          <w:p w14:paraId="0B033E47" w14:textId="77777777" w:rsidR="00997DC5" w:rsidRDefault="00000000">
            <w:r>
              <w:rPr>
                <w:rFonts w:eastAsia="Arial"/>
                <w:i/>
                <w:iCs/>
                <w:color w:val="4A4A4A"/>
                <w:sz w:val="18"/>
                <w:szCs w:val="18"/>
              </w:rPr>
              <w:t>What do you notice now — after movement:</w:t>
            </w:r>
          </w:p>
        </w:tc>
      </w:tr>
      <w:tr w:rsidR="00997DC5" w14:paraId="70A2B0EF"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460622A" w14:textId="77777777" w:rsidR="00997DC5" w:rsidRDefault="00997DC5"/>
        </w:tc>
      </w:tr>
      <w:tr w:rsidR="00997DC5" w14:paraId="135CDF3F"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C6AAC33" w14:textId="77777777" w:rsidR="00997DC5" w:rsidRDefault="00997DC5"/>
        </w:tc>
      </w:tr>
      <w:tr w:rsidR="00997DC5" w14:paraId="613CCA42"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6CED28A2" w14:textId="77777777" w:rsidR="00997DC5" w:rsidRDefault="00997DC5"/>
        </w:tc>
      </w:tr>
      <w:tr w:rsidR="00997DC5" w14:paraId="434ADBBC"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7428261B" w14:textId="77777777" w:rsidR="00997DC5" w:rsidRDefault="00997DC5"/>
        </w:tc>
      </w:tr>
    </w:tbl>
    <w:p w14:paraId="29DC93CA" w14:textId="77777777" w:rsidR="00997DC5" w:rsidRDefault="00997DC5">
      <w:pPr>
        <w:spacing w:before="120"/>
      </w:pPr>
    </w:p>
    <w:p w14:paraId="0E1E73B8" w14:textId="77777777" w:rsidR="00997DC5" w:rsidRDefault="00000000">
      <w:pPr>
        <w:spacing w:before="240" w:after="80"/>
      </w:pPr>
      <w:r>
        <w:rPr>
          <w:rFonts w:eastAsia="Arial"/>
          <w:b/>
          <w:bCs/>
          <w:color w:val="1A1A1A"/>
          <w:sz w:val="22"/>
          <w:szCs w:val="22"/>
        </w:rPr>
        <w:t>Assessment 2 — Back to Back, Goal Post Arms</w:t>
      </w:r>
    </w:p>
    <w:tbl>
      <w:tblPr>
        <w:tblStyle w:val="af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507AD9A2" w14:textId="77777777">
        <w:tc>
          <w:tcPr>
            <w:tcW w:w="9026" w:type="dxa"/>
            <w:tcBorders>
              <w:top w:val="nil"/>
              <w:left w:val="nil"/>
              <w:bottom w:val="nil"/>
              <w:right w:val="nil"/>
            </w:tcBorders>
            <w:tcMar>
              <w:top w:w="60" w:type="dxa"/>
              <w:left w:w="0" w:type="dxa"/>
              <w:bottom w:w="20" w:type="dxa"/>
              <w:right w:w="0" w:type="dxa"/>
            </w:tcMar>
          </w:tcPr>
          <w:p w14:paraId="414A0A53" w14:textId="77777777" w:rsidR="00997DC5" w:rsidRDefault="00000000">
            <w:r>
              <w:rPr>
                <w:rFonts w:eastAsia="Arial"/>
                <w:i/>
                <w:iCs/>
                <w:color w:val="4A4A4A"/>
                <w:sz w:val="18"/>
                <w:szCs w:val="18"/>
              </w:rPr>
              <w:t>What do you notice now — after movement:</w:t>
            </w:r>
          </w:p>
        </w:tc>
      </w:tr>
      <w:tr w:rsidR="00997DC5" w14:paraId="45B10617"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3FC00A2" w14:textId="77777777" w:rsidR="00997DC5" w:rsidRDefault="00997DC5"/>
        </w:tc>
      </w:tr>
      <w:tr w:rsidR="00997DC5" w14:paraId="40740DA9"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34385E2" w14:textId="77777777" w:rsidR="00997DC5" w:rsidRDefault="00997DC5"/>
        </w:tc>
      </w:tr>
      <w:tr w:rsidR="00997DC5" w14:paraId="1FAC8E36"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F3CEF13" w14:textId="77777777" w:rsidR="00997DC5" w:rsidRDefault="00997DC5"/>
        </w:tc>
      </w:tr>
      <w:tr w:rsidR="00997DC5" w14:paraId="3EDD92B3"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9D86D15" w14:textId="77777777" w:rsidR="00997DC5" w:rsidRDefault="00997DC5"/>
        </w:tc>
      </w:tr>
    </w:tbl>
    <w:p w14:paraId="5551AF39" w14:textId="77777777" w:rsidR="00997DC5" w:rsidRDefault="00997DC5">
      <w:pPr>
        <w:spacing w:before="120"/>
      </w:pPr>
    </w:p>
    <w:p w14:paraId="39BC0183" w14:textId="77777777" w:rsidR="00997DC5" w:rsidRDefault="00000000">
      <w:pPr>
        <w:spacing w:before="240" w:after="80"/>
      </w:pPr>
      <w:r>
        <w:rPr>
          <w:rFonts w:eastAsia="Arial"/>
          <w:b/>
          <w:bCs/>
          <w:color w:val="1A1A1A"/>
          <w:sz w:val="22"/>
          <w:szCs w:val="22"/>
        </w:rPr>
        <w:t>Assessment 3 — Squat with Hands on Sit Bones</w:t>
      </w:r>
    </w:p>
    <w:tbl>
      <w:tblPr>
        <w:tblStyle w:val="af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28354941" w14:textId="77777777">
        <w:tc>
          <w:tcPr>
            <w:tcW w:w="9026" w:type="dxa"/>
            <w:tcBorders>
              <w:top w:val="nil"/>
              <w:left w:val="nil"/>
              <w:bottom w:val="nil"/>
              <w:right w:val="nil"/>
            </w:tcBorders>
            <w:tcMar>
              <w:top w:w="60" w:type="dxa"/>
              <w:left w:w="0" w:type="dxa"/>
              <w:bottom w:w="20" w:type="dxa"/>
              <w:right w:w="0" w:type="dxa"/>
            </w:tcMar>
          </w:tcPr>
          <w:p w14:paraId="7C92D654" w14:textId="77777777" w:rsidR="00997DC5" w:rsidRDefault="00000000">
            <w:r>
              <w:rPr>
                <w:rFonts w:eastAsia="Arial"/>
                <w:i/>
                <w:iCs/>
                <w:color w:val="4A4A4A"/>
                <w:sz w:val="18"/>
                <w:szCs w:val="18"/>
              </w:rPr>
              <w:t>What do you notice now — after movement:</w:t>
            </w:r>
          </w:p>
        </w:tc>
      </w:tr>
      <w:tr w:rsidR="00997DC5" w14:paraId="2C72A013"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F481C4E" w14:textId="77777777" w:rsidR="00997DC5" w:rsidRDefault="00997DC5"/>
        </w:tc>
      </w:tr>
      <w:tr w:rsidR="00997DC5" w14:paraId="25D3C976"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473B42C" w14:textId="77777777" w:rsidR="00997DC5" w:rsidRDefault="00997DC5"/>
        </w:tc>
      </w:tr>
      <w:tr w:rsidR="00997DC5" w14:paraId="020EF696"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8E486AA" w14:textId="77777777" w:rsidR="00997DC5" w:rsidRDefault="00997DC5"/>
        </w:tc>
      </w:tr>
      <w:tr w:rsidR="00997DC5" w14:paraId="6382F513"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3168F45" w14:textId="77777777" w:rsidR="00997DC5" w:rsidRDefault="00997DC5"/>
        </w:tc>
      </w:tr>
    </w:tbl>
    <w:p w14:paraId="3200D4C9" w14:textId="77777777" w:rsidR="00997DC5" w:rsidRDefault="00997DC5">
      <w:pPr>
        <w:spacing w:before="120"/>
      </w:pPr>
    </w:p>
    <w:p w14:paraId="64EFF8A9" w14:textId="77777777" w:rsidR="00997DC5" w:rsidRDefault="00000000">
      <w:pPr>
        <w:spacing w:before="240" w:after="80"/>
      </w:pPr>
      <w:r>
        <w:rPr>
          <w:rFonts w:eastAsia="Arial"/>
          <w:b/>
          <w:bCs/>
          <w:color w:val="1A1A1A"/>
          <w:sz w:val="22"/>
          <w:szCs w:val="22"/>
        </w:rPr>
        <w:t>Overall — what shifted?</w:t>
      </w:r>
    </w:p>
    <w:tbl>
      <w:tblPr>
        <w:tblStyle w:val="af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18AD57BC" w14:textId="77777777">
        <w:tc>
          <w:tcPr>
            <w:tcW w:w="9026" w:type="dxa"/>
            <w:tcBorders>
              <w:top w:val="nil"/>
              <w:left w:val="nil"/>
              <w:bottom w:val="nil"/>
              <w:right w:val="nil"/>
            </w:tcBorders>
            <w:tcMar>
              <w:top w:w="60" w:type="dxa"/>
              <w:left w:w="0" w:type="dxa"/>
              <w:bottom w:w="20" w:type="dxa"/>
              <w:right w:w="0" w:type="dxa"/>
            </w:tcMar>
          </w:tcPr>
          <w:p w14:paraId="65235CD6" w14:textId="77777777" w:rsidR="00997DC5" w:rsidRDefault="00000000">
            <w:r>
              <w:rPr>
                <w:rFonts w:eastAsia="Arial"/>
                <w:i/>
                <w:iCs/>
                <w:color w:val="4A4A4A"/>
                <w:sz w:val="18"/>
                <w:szCs w:val="18"/>
              </w:rPr>
              <w:t>What is the most significant change you noticed across the three reassessments:</w:t>
            </w:r>
          </w:p>
        </w:tc>
      </w:tr>
      <w:tr w:rsidR="00997DC5" w14:paraId="4D4F25A5"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D0B808B" w14:textId="77777777" w:rsidR="00997DC5" w:rsidRDefault="00997DC5"/>
        </w:tc>
      </w:tr>
      <w:tr w:rsidR="00997DC5" w14:paraId="46777115"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7063F9EA" w14:textId="77777777" w:rsidR="00997DC5" w:rsidRDefault="00997DC5"/>
        </w:tc>
      </w:tr>
      <w:tr w:rsidR="00997DC5" w14:paraId="1E7F05FA"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6F39FBD5" w14:textId="77777777" w:rsidR="00997DC5" w:rsidRDefault="00997DC5"/>
        </w:tc>
      </w:tr>
      <w:tr w:rsidR="00997DC5" w14:paraId="66C7ACED"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0A151B5E" w14:textId="77777777" w:rsidR="00997DC5" w:rsidRDefault="00997DC5"/>
        </w:tc>
      </w:tr>
    </w:tbl>
    <w:p w14:paraId="154200C1" w14:textId="77777777" w:rsidR="00997DC5" w:rsidRDefault="00997DC5">
      <w:pPr>
        <w:spacing w:before="200"/>
      </w:pPr>
    </w:p>
    <w:p w14:paraId="20239ADF" w14:textId="77777777" w:rsidR="00997DC5" w:rsidRDefault="00997DC5">
      <w:pPr>
        <w:pBdr>
          <w:bottom w:val="single" w:sz="4" w:space="1" w:color="DD615D"/>
        </w:pBdr>
        <w:spacing w:before="160" w:after="160"/>
      </w:pPr>
    </w:p>
    <w:p w14:paraId="10F91DAE" w14:textId="77777777" w:rsidR="00997DC5" w:rsidRDefault="00000000">
      <w:pPr>
        <w:spacing w:before="320" w:after="100"/>
      </w:pPr>
      <w:r>
        <w:rPr>
          <w:rFonts w:eastAsia="Arial"/>
          <w:b/>
          <w:bCs/>
          <w:color w:val="DD615D"/>
          <w:sz w:val="28"/>
          <w:szCs w:val="28"/>
        </w:rPr>
        <w:t>Taking It Forward</w:t>
      </w:r>
    </w:p>
    <w:tbl>
      <w:tblPr>
        <w:tblStyle w:val="af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776A59BA" w14:textId="77777777">
        <w:tc>
          <w:tcPr>
            <w:tcW w:w="9026" w:type="dxa"/>
            <w:tcBorders>
              <w:top w:val="nil"/>
              <w:left w:val="nil"/>
              <w:bottom w:val="nil"/>
              <w:right w:val="nil"/>
            </w:tcBorders>
            <w:shd w:val="clear" w:color="auto" w:fill="F9E8E7"/>
            <w:tcMar>
              <w:top w:w="160" w:type="dxa"/>
              <w:left w:w="200" w:type="dxa"/>
              <w:bottom w:w="160" w:type="dxa"/>
              <w:right w:w="200" w:type="dxa"/>
            </w:tcMar>
          </w:tcPr>
          <w:p w14:paraId="3FF44652" w14:textId="77777777" w:rsidR="00997DC5" w:rsidRDefault="00000000">
            <w:r>
              <w:rPr>
                <w:rFonts w:eastAsia="Arial"/>
                <w:b/>
                <w:bCs/>
                <w:color w:val="1A1A1A"/>
              </w:rPr>
              <w:t>A note on patience</w:t>
            </w:r>
          </w:p>
          <w:p w14:paraId="193A94C7" w14:textId="77777777" w:rsidR="00997DC5" w:rsidRDefault="00000000">
            <w:pPr>
              <w:spacing w:before="40"/>
            </w:pPr>
            <w:r>
              <w:rPr>
                <w:rFonts w:eastAsia="Arial"/>
                <w:color w:val="1A1A1A"/>
              </w:rPr>
              <w:t>The pelvic floor responds to consistency and whole body balance, not to effort and isolation. What you felt today is the direction of travel, not the destination. Return to the breath assessment regularly — with yourself and with your clients. It will tell you more than any isolated exercise.</w:t>
            </w:r>
          </w:p>
        </w:tc>
      </w:tr>
    </w:tbl>
    <w:p w14:paraId="460120B1" w14:textId="77777777" w:rsidR="00997DC5" w:rsidRDefault="00997DC5">
      <w:pPr>
        <w:spacing w:before="80"/>
      </w:pPr>
    </w:p>
    <w:p w14:paraId="34500456" w14:textId="77777777" w:rsidR="00997DC5" w:rsidRDefault="00000000">
      <w:pPr>
        <w:spacing w:before="240" w:after="80"/>
      </w:pPr>
      <w:r>
        <w:rPr>
          <w:rFonts w:eastAsia="Arial"/>
          <w:b/>
          <w:bCs/>
          <w:color w:val="1A1A1A"/>
          <w:sz w:val="22"/>
          <w:szCs w:val="22"/>
        </w:rPr>
        <w:t>For your own practice</w:t>
      </w:r>
    </w:p>
    <w:p w14:paraId="7CC32F81" w14:textId="77777777" w:rsidR="00997DC5" w:rsidRDefault="00000000">
      <w:pPr>
        <w:numPr>
          <w:ilvl w:val="0"/>
          <w:numId w:val="1"/>
        </w:numPr>
        <w:pBdr>
          <w:top w:val="nil"/>
          <w:left w:val="nil"/>
          <w:bottom w:val="nil"/>
          <w:right w:val="nil"/>
          <w:between w:val="nil"/>
        </w:pBdr>
        <w:spacing w:before="40" w:after="40"/>
      </w:pPr>
      <w:r>
        <w:rPr>
          <w:rFonts w:eastAsia="Arial"/>
          <w:color w:val="1A1A1A"/>
        </w:rPr>
        <w:t>Return to the breathing assessment before each of your own movement sessions.</w:t>
      </w:r>
    </w:p>
    <w:p w14:paraId="67026704" w14:textId="77777777" w:rsidR="00997DC5" w:rsidRDefault="00000000">
      <w:pPr>
        <w:numPr>
          <w:ilvl w:val="0"/>
          <w:numId w:val="1"/>
        </w:numPr>
        <w:pBdr>
          <w:top w:val="nil"/>
          <w:left w:val="nil"/>
          <w:bottom w:val="nil"/>
          <w:right w:val="nil"/>
          <w:between w:val="nil"/>
        </w:pBdr>
        <w:spacing w:before="40" w:after="40"/>
      </w:pPr>
      <w:r>
        <w:rPr>
          <w:rFonts w:eastAsia="Arial"/>
          <w:color w:val="1A1A1A"/>
        </w:rPr>
        <w:t>Use ball seated breathing as a regular starting point, not only in pelvic health contexts.</w:t>
      </w:r>
    </w:p>
    <w:p w14:paraId="6236E7BB" w14:textId="77777777" w:rsidR="00997DC5" w:rsidRDefault="00000000">
      <w:pPr>
        <w:numPr>
          <w:ilvl w:val="0"/>
          <w:numId w:val="1"/>
        </w:numPr>
        <w:pBdr>
          <w:top w:val="nil"/>
          <w:left w:val="nil"/>
          <w:bottom w:val="nil"/>
          <w:right w:val="nil"/>
          <w:between w:val="nil"/>
        </w:pBdr>
        <w:spacing w:before="40" w:after="40"/>
      </w:pPr>
      <w:r>
        <w:rPr>
          <w:rFonts w:eastAsia="Arial"/>
          <w:color w:val="1A1A1A"/>
        </w:rPr>
        <w:t>Notice where you hold your breath in everyday movement and in teaching.</w:t>
      </w:r>
    </w:p>
    <w:p w14:paraId="6F64E49F" w14:textId="77777777" w:rsidR="00997DC5" w:rsidRDefault="00997DC5">
      <w:pPr>
        <w:spacing w:before="80"/>
      </w:pPr>
    </w:p>
    <w:p w14:paraId="0CA392FD" w14:textId="77777777" w:rsidR="00997DC5" w:rsidRDefault="00000000">
      <w:pPr>
        <w:spacing w:before="240" w:after="80"/>
      </w:pPr>
      <w:r>
        <w:rPr>
          <w:rFonts w:eastAsia="Arial"/>
          <w:b/>
          <w:bCs/>
          <w:color w:val="1A1A1A"/>
          <w:sz w:val="22"/>
          <w:szCs w:val="22"/>
        </w:rPr>
        <w:t>For your clients</w:t>
      </w:r>
    </w:p>
    <w:p w14:paraId="7A4AA4AF" w14:textId="77777777" w:rsidR="00997DC5" w:rsidRDefault="00000000">
      <w:pPr>
        <w:numPr>
          <w:ilvl w:val="0"/>
          <w:numId w:val="1"/>
        </w:numPr>
        <w:pBdr>
          <w:top w:val="nil"/>
          <w:left w:val="nil"/>
          <w:bottom w:val="nil"/>
          <w:right w:val="nil"/>
          <w:between w:val="nil"/>
        </w:pBdr>
        <w:spacing w:before="40" w:after="40"/>
      </w:pPr>
      <w:r>
        <w:rPr>
          <w:rFonts w:eastAsia="Arial"/>
          <w:color w:val="1A1A1A"/>
        </w:rPr>
        <w:t>Begin assessment from the first session. Breath pattern is always the starting point.</w:t>
      </w:r>
    </w:p>
    <w:p w14:paraId="1C9CD74B" w14:textId="77777777" w:rsidR="00997DC5" w:rsidRDefault="00000000">
      <w:pPr>
        <w:numPr>
          <w:ilvl w:val="0"/>
          <w:numId w:val="1"/>
        </w:numPr>
        <w:pBdr>
          <w:top w:val="nil"/>
          <w:left w:val="nil"/>
          <w:bottom w:val="nil"/>
          <w:right w:val="nil"/>
          <w:between w:val="nil"/>
        </w:pBdr>
        <w:spacing w:before="40" w:after="40"/>
      </w:pPr>
      <w:r>
        <w:rPr>
          <w:rFonts w:eastAsia="Arial"/>
          <w:color w:val="1A1A1A"/>
        </w:rPr>
        <w:t>Do not wait for a client to report symptoms before applying a whole body pelvic health lens.</w:t>
      </w:r>
    </w:p>
    <w:p w14:paraId="47FC2C8A" w14:textId="77777777" w:rsidR="00997DC5" w:rsidRDefault="00000000">
      <w:pPr>
        <w:numPr>
          <w:ilvl w:val="0"/>
          <w:numId w:val="1"/>
        </w:numPr>
        <w:pBdr>
          <w:top w:val="nil"/>
          <w:left w:val="nil"/>
          <w:bottom w:val="nil"/>
          <w:right w:val="nil"/>
          <w:between w:val="nil"/>
        </w:pBdr>
        <w:spacing w:before="40" w:after="40"/>
      </w:pPr>
      <w:r>
        <w:rPr>
          <w:rFonts w:eastAsia="Arial"/>
          <w:color w:val="1A1A1A"/>
        </w:rPr>
        <w:t>The four concepts — breath, release, range of motion, coordination — are a sequence, not a menu.</w:t>
      </w:r>
    </w:p>
    <w:p w14:paraId="3045913C" w14:textId="77777777" w:rsidR="00997DC5" w:rsidRDefault="00997DC5">
      <w:pPr>
        <w:spacing w:before="120"/>
      </w:pPr>
    </w:p>
    <w:tbl>
      <w:tblPr>
        <w:tblStyle w:val="af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997DC5" w14:paraId="159440F8" w14:textId="77777777">
        <w:tc>
          <w:tcPr>
            <w:tcW w:w="9026" w:type="dxa"/>
            <w:tcBorders>
              <w:top w:val="nil"/>
              <w:left w:val="nil"/>
              <w:bottom w:val="nil"/>
              <w:right w:val="nil"/>
            </w:tcBorders>
            <w:shd w:val="clear" w:color="auto" w:fill="F2F2F2"/>
            <w:tcMar>
              <w:top w:w="160" w:type="dxa"/>
              <w:left w:w="200" w:type="dxa"/>
              <w:bottom w:w="160" w:type="dxa"/>
              <w:right w:w="200" w:type="dxa"/>
            </w:tcMar>
          </w:tcPr>
          <w:p w14:paraId="77E1823C" w14:textId="77777777" w:rsidR="00997DC5" w:rsidRDefault="00000000">
            <w:r>
              <w:rPr>
                <w:rFonts w:eastAsia="Arial"/>
                <w:b/>
                <w:bCs/>
                <w:color w:val="1A1A1A"/>
              </w:rPr>
              <w:t>Further resources</w:t>
            </w:r>
          </w:p>
          <w:p w14:paraId="214E3707" w14:textId="77777777" w:rsidR="00997DC5" w:rsidRDefault="00000000">
            <w:pPr>
              <w:spacing w:before="40"/>
            </w:pPr>
            <w:r>
              <w:rPr>
                <w:rFonts w:eastAsia="Arial"/>
                <w:color w:val="1A1A1A"/>
              </w:rPr>
              <w:t>HOPE for Your Pelvic Floor — Claire Sparrow</w:t>
            </w:r>
          </w:p>
          <w:p w14:paraId="50A1CB5A" w14:textId="77777777" w:rsidR="00997DC5" w:rsidRDefault="00000000">
            <w:pPr>
              <w:spacing w:before="40"/>
            </w:pPr>
            <w:r>
              <w:rPr>
                <w:rFonts w:eastAsia="Arial"/>
                <w:color w:val="1A1A1A"/>
              </w:rPr>
              <w:t>clairesparrowpilates.com</w:t>
            </w:r>
          </w:p>
          <w:p w14:paraId="6A03244B" w14:textId="77777777" w:rsidR="00997DC5" w:rsidRDefault="00000000">
            <w:pPr>
              <w:spacing w:before="40"/>
            </w:pPr>
            <w:r>
              <w:rPr>
                <w:rFonts w:eastAsia="Arial"/>
                <w:color w:val="1A1A1A"/>
              </w:rPr>
              <w:t>Whole Body Pelvic Health Mentorship and on-demand courses for Pilates teachers</w:t>
            </w:r>
          </w:p>
        </w:tc>
      </w:tr>
    </w:tbl>
    <w:p w14:paraId="738D16E6" w14:textId="77777777" w:rsidR="00997DC5" w:rsidRDefault="00997DC5">
      <w:pPr>
        <w:spacing w:before="200"/>
      </w:pPr>
    </w:p>
    <w:p w14:paraId="06B4673A" w14:textId="77777777" w:rsidR="00997DC5" w:rsidRDefault="00000000">
      <w:pPr>
        <w:jc w:val="center"/>
      </w:pPr>
      <w:r>
        <w:rPr>
          <w:color w:val="DD615D"/>
        </w:rPr>
        <w:t xml:space="preserve">Copyright Claire Sparrow Pilates 2026 </w:t>
      </w:r>
      <w:r>
        <w:rPr>
          <w:rFonts w:eastAsia="Arial"/>
          <w:color w:val="DD615D"/>
        </w:rPr>
        <w:t>clairesparrowpilates.com</w:t>
      </w:r>
    </w:p>
    <w:sectPr w:rsidR="00997DC5">
      <w:pgSz w:w="11906" w:h="16838"/>
      <w:pgMar w:top="1100" w:right="1100" w:bottom="1100" w:left="11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1CB49F35-5744-8044-897A-337934020B64}"/>
    <w:embedBold r:id="rId2" w:fontKey="{301DB286-8CF0-C84F-8020-307176ABC6E3}"/>
    <w:embedItalic r:id="rId3" w:fontKey="{BEDD3A6C-30E5-624E-8B33-D920344D9B8E}"/>
    <w:embedBoldItalic r:id="rId4" w:fontKey="{EC7DD6BB-EFA4-A04A-8760-43D1ED130D77}"/>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embedRegular r:id="rId5" w:fontKey="{C7899B98-A873-5B41-9C8C-FDAD24E1E6D2}"/>
  </w:font>
  <w:font w:name="Georgia">
    <w:panose1 w:val="02040502050405020303"/>
    <w:charset w:val="00"/>
    <w:family w:val="roman"/>
    <w:pitch w:val="variable"/>
    <w:sig w:usb0="00000287" w:usb1="00000000" w:usb2="00000000" w:usb3="00000000" w:csb0="0000009F" w:csb1="00000000"/>
    <w:embedItalic r:id="rId6" w:fontKey="{C7330BBD-B26A-264B-BA9E-8495C4C8D814}"/>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modern"/>
    <w:pitch w:val="variable"/>
    <w:sig w:usb0="00000003" w:usb1="00000000" w:usb2="00000000" w:usb3="00000000" w:csb0="00000001" w:csb1="00000000"/>
    <w:embedRegular r:id="rId7" w:fontKey="{A2188161-E701-B741-830E-BD58EAFA97BD}"/>
  </w:font>
  <w:font w:name="Cambria">
    <w:panose1 w:val="02040503050406030204"/>
    <w:charset w:val="00"/>
    <w:family w:val="roman"/>
    <w:notTrueType/>
    <w:pitch w:val="default"/>
    <w:embedRegular r:id="rId8" w:fontKey="{C999C691-5AEE-974C-AA45-87C3199D0EF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BC6A12"/>
    <w:multiLevelType w:val="multilevel"/>
    <w:tmpl w:val="57721E2E"/>
    <w:lvl w:ilvl="0">
      <w:start w:val="1"/>
      <w:numFmt w:val="bullet"/>
      <w:lvlText w:val="•"/>
      <w:lvlJc w:val="left"/>
      <w:pPr>
        <w:ind w:left="560" w:hanging="28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084162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2"/>
  <w:doNotDisplayPageBoundaries/>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DC5"/>
    <w:rsid w:val="00700E44"/>
    <w:rsid w:val="00977E86"/>
    <w:rsid w:val="0099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BB29AB2"/>
  <w15:docId w15:val="{A99DE598-BB1E-5E4C-9625-9B840A99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outlineLvl w:val="0"/>
    </w:pPr>
    <w:rPr>
      <w:rFonts w:eastAsia="Arial"/>
      <w:color w:val="2E74B5"/>
      <w:sz w:val="32"/>
      <w:szCs w:val="32"/>
    </w:rPr>
  </w:style>
  <w:style w:type="paragraph" w:styleId="2">
    <w:name w:val="heading 2"/>
    <w:basedOn w:val="a"/>
    <w:next w:val="a"/>
    <w:uiPriority w:val="9"/>
    <w:semiHidden/>
    <w:unhideWhenUsed/>
    <w:qFormat/>
    <w:pPr>
      <w:pBdr>
        <w:top w:val="nil"/>
        <w:left w:val="nil"/>
        <w:bottom w:val="nil"/>
        <w:right w:val="nil"/>
        <w:between w:val="nil"/>
      </w:pBdr>
      <w:outlineLvl w:val="1"/>
    </w:pPr>
    <w:rPr>
      <w:rFonts w:eastAsia="Arial"/>
      <w:color w:val="2E74B5"/>
      <w:sz w:val="26"/>
      <w:szCs w:val="26"/>
    </w:rPr>
  </w:style>
  <w:style w:type="paragraph" w:styleId="3">
    <w:name w:val="heading 3"/>
    <w:basedOn w:val="a"/>
    <w:next w:val="a"/>
    <w:uiPriority w:val="9"/>
    <w:semiHidden/>
    <w:unhideWhenUsed/>
    <w:qFormat/>
    <w:pPr>
      <w:pBdr>
        <w:top w:val="nil"/>
        <w:left w:val="nil"/>
        <w:bottom w:val="nil"/>
        <w:right w:val="nil"/>
        <w:between w:val="nil"/>
      </w:pBdr>
      <w:outlineLvl w:val="2"/>
    </w:pPr>
    <w:rPr>
      <w:rFonts w:eastAsia="Arial"/>
      <w:color w:val="1F4D78"/>
      <w:sz w:val="24"/>
      <w:szCs w:val="24"/>
    </w:rPr>
  </w:style>
  <w:style w:type="paragraph" w:styleId="4">
    <w:name w:val="heading 4"/>
    <w:basedOn w:val="a"/>
    <w:next w:val="a"/>
    <w:uiPriority w:val="9"/>
    <w:semiHidden/>
    <w:unhideWhenUsed/>
    <w:qFormat/>
    <w:pPr>
      <w:pBdr>
        <w:top w:val="nil"/>
        <w:left w:val="nil"/>
        <w:bottom w:val="nil"/>
        <w:right w:val="nil"/>
        <w:between w:val="nil"/>
      </w:pBdr>
      <w:outlineLvl w:val="3"/>
    </w:pPr>
    <w:rPr>
      <w:rFonts w:eastAsia="Arial"/>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rFonts w:eastAsia="Arial"/>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rFonts w:eastAsia="Arial"/>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rFonts w:eastAsia="Arial"/>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1407</Words>
  <Characters>7578</Characters>
  <Application>Microsoft Office Word</Application>
  <DocSecurity>0</DocSecurity>
  <Lines>322</Lines>
  <Paragraphs>125</Paragraphs>
  <ScaleCrop>false</ScaleCrop>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元気工房 BODY WORK STUDIO</cp:lastModifiedBy>
  <cp:revision>2</cp:revision>
  <dcterms:created xsi:type="dcterms:W3CDTF">2026-06-30T03:22:00Z</dcterms:created>
  <dcterms:modified xsi:type="dcterms:W3CDTF">2026-06-30T03:22:00Z</dcterms:modified>
</cp:coreProperties>
</file>